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华文仿宋" w:hAnsi="华文仿宋" w:eastAsia="华文仿宋" w:cs="华文仿宋"/>
          <w:color w:val="000000" w:themeColor="text1"/>
          <w:sz w:val="28"/>
          <w:szCs w:val="28"/>
          <w14:textFill>
            <w14:solidFill>
              <w14:schemeClr w14:val="tx1"/>
            </w14:solidFill>
          </w14:textFill>
        </w:rPr>
      </w:pPr>
      <w:r>
        <w:rPr>
          <w:rFonts w:hint="eastAsia" w:ascii="华文仿宋" w:hAnsi="华文仿宋" w:eastAsia="华文仿宋" w:cs="华文仿宋"/>
          <w:color w:val="000000" w:themeColor="text1"/>
          <w:sz w:val="28"/>
          <w:szCs w:val="28"/>
          <w14:textFill>
            <w14:solidFill>
              <w14:schemeClr w14:val="tx1"/>
            </w14:solidFill>
          </w14:textFill>
        </w:rPr>
        <w:t>附件9-1</w:t>
      </w:r>
    </w:p>
    <w:p>
      <w:pPr>
        <w:jc w:val="center"/>
        <w:rPr>
          <w:rFonts w:ascii="华文仿宋" w:hAnsi="华文仿宋" w:eastAsia="华文仿宋" w:cs="华文仿宋"/>
          <w:b/>
          <w:color w:val="000000" w:themeColor="text1"/>
          <w:sz w:val="30"/>
          <w:szCs w:val="30"/>
          <w14:textFill>
            <w14:solidFill>
              <w14:schemeClr w14:val="tx1"/>
            </w14:solidFill>
          </w14:textFill>
        </w:rPr>
      </w:pPr>
      <w:r>
        <w:rPr>
          <w:rFonts w:hint="eastAsia" w:ascii="华文仿宋" w:hAnsi="华文仿宋" w:eastAsia="华文仿宋" w:cs="华文仿宋"/>
          <w:b/>
          <w:color w:val="000000" w:themeColor="text1"/>
          <w:sz w:val="30"/>
          <w:szCs w:val="30"/>
          <w14:textFill>
            <w14:solidFill>
              <w14:schemeClr w14:val="tx1"/>
            </w14:solidFill>
          </w14:textFill>
        </w:rPr>
        <w:t>《建筑施工企业纳税与筹划操作指南》征订单</w:t>
      </w:r>
    </w:p>
    <w:p>
      <w:pPr>
        <w:spacing w:line="360" w:lineRule="exact"/>
        <w:ind w:firstLine="420" w:firstLineChars="200"/>
        <w:rPr>
          <w:rFonts w:ascii="华文仿宋" w:hAnsi="华文仿宋" w:eastAsia="华文仿宋" w:cs="华文仿宋"/>
          <w:b/>
          <w:color w:val="000000" w:themeColor="text1"/>
          <w:szCs w:val="21"/>
          <w14:textFill>
            <w14:solidFill>
              <w14:schemeClr w14:val="tx1"/>
            </w14:solidFill>
          </w14:textFill>
        </w:rPr>
      </w:pPr>
      <w:r>
        <w:rPr>
          <w:rFonts w:hint="eastAsia" w:ascii="华文仿宋" w:hAnsi="华文仿宋" w:eastAsia="华文仿宋" w:cs="华文仿宋"/>
          <w:b/>
          <w:color w:val="000000" w:themeColor="text1"/>
          <w:szCs w:val="21"/>
          <w14:textFill>
            <w14:solidFill>
              <w14:schemeClr w14:val="tx1"/>
            </w14:solidFill>
          </w14:textFill>
        </w:rPr>
        <w:drawing>
          <wp:anchor distT="0" distB="0" distL="114300" distR="114300" simplePos="0" relativeHeight="251657216" behindDoc="1" locked="0" layoutInCell="1" allowOverlap="1">
            <wp:simplePos x="0" y="0"/>
            <wp:positionH relativeFrom="margin">
              <wp:posOffset>4693285</wp:posOffset>
            </wp:positionH>
            <wp:positionV relativeFrom="paragraph">
              <wp:posOffset>6350</wp:posOffset>
            </wp:positionV>
            <wp:extent cx="1100455" cy="1028700"/>
            <wp:effectExtent l="0" t="0" r="0" b="0"/>
            <wp:wrapTight wrapText="bothSides">
              <wp:wrapPolygon>
                <wp:start x="1870" y="400"/>
                <wp:lineTo x="1870" y="14000"/>
                <wp:lineTo x="2617" y="20400"/>
                <wp:lineTo x="18696" y="20400"/>
                <wp:lineTo x="19070" y="400"/>
                <wp:lineTo x="1870" y="400"/>
              </wp:wrapPolygon>
            </wp:wrapTight>
            <wp:docPr id="2" name="图片 2" descr="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ma"/>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100455" cy="1028700"/>
                    </a:xfrm>
                    <a:prstGeom prst="rect">
                      <a:avLst/>
                    </a:prstGeom>
                    <a:noFill/>
                    <a:ln>
                      <a:noFill/>
                    </a:ln>
                  </pic:spPr>
                </pic:pic>
              </a:graphicData>
            </a:graphic>
          </wp:anchor>
        </w:drawing>
      </w:r>
      <w:r>
        <w:rPr>
          <w:rFonts w:hint="eastAsia" w:ascii="华文仿宋" w:hAnsi="华文仿宋" w:eastAsia="华文仿宋" w:cs="华文仿宋"/>
          <w:b/>
          <w:color w:val="000000" w:themeColor="text1"/>
          <w:szCs w:val="21"/>
          <w14:textFill>
            <w14:solidFill>
              <w14:schemeClr w14:val="tx1"/>
            </w14:solidFill>
          </w14:textFill>
        </w:rPr>
        <w:t>本书由国内税务会计与税务筹划资深专家盖地教授领衔，汇聚高等财税院校、中国中铁、中国铁建等实战派财税精英、天扬税务专业团队多方智慧编写而成。</w:t>
      </w:r>
    </w:p>
    <w:p>
      <w:pPr>
        <w:spacing w:line="360" w:lineRule="exact"/>
        <w:ind w:firstLine="420" w:firstLineChars="200"/>
        <w:rPr>
          <w:rFonts w:ascii="华文仿宋" w:hAnsi="华文仿宋" w:eastAsia="华文仿宋" w:cs="华文仿宋"/>
          <w:b/>
          <w:color w:val="000000" w:themeColor="text1"/>
          <w:szCs w:val="21"/>
          <w14:textFill>
            <w14:solidFill>
              <w14:schemeClr w14:val="tx1"/>
            </w14:solidFill>
          </w14:textFill>
        </w:rPr>
      </w:pPr>
      <w:r>
        <w:rPr>
          <w:rFonts w:hint="eastAsia" w:ascii="华文仿宋" w:hAnsi="华文仿宋" w:eastAsia="华文仿宋" w:cs="华文仿宋"/>
          <w:b/>
          <w:color w:val="000000" w:themeColor="text1"/>
          <w:szCs w:val="21"/>
          <w14:textFill>
            <w14:solidFill>
              <w14:schemeClr w14:val="tx1"/>
            </w14:solidFill>
          </w14:textFill>
        </w:rPr>
        <w:t>本书通过分析建筑施工企业涉及各个税种的基本规定、难点解析、税务筹划，以及税务风险的应对处置，特别是涵盖了企业重组、PPP以及境外等创新业务的税务处理，旨在为建筑施工企业财会人员快速适应并掌握政策和实务操作提供科学、规范性指导，更为建筑施工企业经营管理者合理控制成本、提高效益提供参考依据。</w:t>
      </w:r>
    </w:p>
    <w:p>
      <w:pPr>
        <w:spacing w:line="360" w:lineRule="exact"/>
        <w:ind w:firstLine="420" w:firstLineChars="200"/>
        <w:rPr>
          <w:rFonts w:ascii="华文仿宋" w:hAnsi="华文仿宋" w:eastAsia="华文仿宋" w:cs="华文仿宋"/>
          <w:b/>
          <w:color w:val="000000" w:themeColor="text1"/>
          <w:szCs w:val="21"/>
          <w14:textFill>
            <w14:solidFill>
              <w14:schemeClr w14:val="tx1"/>
            </w14:solidFill>
          </w14:textFill>
        </w:rPr>
      </w:pPr>
      <w:r>
        <w:rPr>
          <w:rFonts w:hint="eastAsia" w:ascii="华文仿宋" w:hAnsi="华文仿宋" w:eastAsia="华文仿宋" w:cs="华文仿宋"/>
          <w:b/>
          <w:color w:val="000000" w:themeColor="text1"/>
          <w:szCs w:val="21"/>
          <w14:textFill>
            <w14:solidFill>
              <w14:schemeClr w14:val="tx1"/>
            </w14:solidFill>
          </w14:textFill>
        </w:rPr>
        <w:t>相关视频课程将在“天扬建筑业财税网校（http://www.tianyangtax.com/）”同步上线。</w:t>
      </w:r>
    </w:p>
    <w:p>
      <w:pPr>
        <w:spacing w:line="360" w:lineRule="exact"/>
        <w:ind w:firstLine="420" w:firstLineChars="200"/>
        <w:rPr>
          <w:rFonts w:ascii="华文仿宋" w:hAnsi="华文仿宋" w:eastAsia="华文仿宋" w:cs="华文仿宋"/>
          <w:b/>
          <w:color w:val="000000" w:themeColor="text1"/>
          <w:szCs w:val="21"/>
          <w14:textFill>
            <w14:solidFill>
              <w14:schemeClr w14:val="tx1"/>
            </w14:solidFill>
          </w14:textFill>
        </w:rPr>
      </w:pPr>
      <w:r>
        <w:rPr>
          <w:rFonts w:hint="eastAsia" w:ascii="华文仿宋" w:hAnsi="华文仿宋" w:eastAsia="华文仿宋" w:cs="华文仿宋"/>
          <w:b/>
          <w:color w:val="000000" w:themeColor="text1"/>
          <w:szCs w:val="21"/>
          <w14:textFill>
            <w14:solidFill>
              <w14:schemeClr w14:val="tx1"/>
            </w14:solidFill>
          </w14:textFill>
        </w:rPr>
        <w:t>本书将由中国财政经济出版社于2018年1月10日前出版发行，每册定价：8</w:t>
      </w:r>
      <w:r>
        <w:rPr>
          <w:rFonts w:ascii="华文仿宋" w:hAnsi="华文仿宋" w:eastAsia="华文仿宋" w:cs="华文仿宋"/>
          <w:b/>
          <w:color w:val="000000" w:themeColor="text1"/>
          <w:szCs w:val="21"/>
          <w14:textFill>
            <w14:solidFill>
              <w14:schemeClr w14:val="tx1"/>
            </w14:solidFill>
          </w14:textFill>
        </w:rPr>
        <w:t>8</w:t>
      </w:r>
      <w:r>
        <w:rPr>
          <w:rFonts w:hint="eastAsia" w:ascii="华文仿宋" w:hAnsi="华文仿宋" w:eastAsia="华文仿宋" w:cs="华文仿宋"/>
          <w:b/>
          <w:color w:val="000000" w:themeColor="text1"/>
          <w:szCs w:val="21"/>
          <w14:textFill>
            <w14:solidFill>
              <w14:schemeClr w14:val="tx1"/>
            </w14:solidFill>
          </w14:textFill>
        </w:rPr>
        <w:t>元。在当当、京东、亚马逊自营店以及中国财政经济出版社天猫旗舰店同步上市。具体征订方法如下：</w:t>
      </w:r>
    </w:p>
    <w:p>
      <w:pPr>
        <w:ind w:firstLine="420" w:firstLineChars="200"/>
        <w:rPr>
          <w:rFonts w:ascii="华文仿宋" w:hAnsi="华文仿宋" w:eastAsia="华文仿宋" w:cs="华文仿宋"/>
          <w:b/>
          <w:color w:val="000000" w:themeColor="text1"/>
          <w:szCs w:val="21"/>
          <w14:textFill>
            <w14:solidFill>
              <w14:schemeClr w14:val="tx1"/>
            </w14:solidFill>
          </w14:textFill>
        </w:rPr>
      </w:pPr>
      <w:r>
        <w:rPr>
          <w:rFonts w:hint="eastAsia" w:ascii="华文仿宋" w:hAnsi="华文仿宋" w:eastAsia="华文仿宋" w:cs="华文仿宋"/>
          <w:b/>
          <w:color w:val="000000" w:themeColor="text1"/>
          <w:szCs w:val="21"/>
          <w14:textFill>
            <w14:solidFill>
              <w14:schemeClr w14:val="tx1"/>
            </w14:solidFill>
          </w14:textFill>
        </w:rPr>
        <w:t>运费：50册以下每册运费加6元；50（含）-</w:t>
      </w:r>
      <w:r>
        <w:rPr>
          <w:rFonts w:ascii="华文仿宋" w:hAnsi="华文仿宋" w:eastAsia="华文仿宋" w:cs="华文仿宋"/>
          <w:b/>
          <w:color w:val="000000" w:themeColor="text1"/>
          <w:szCs w:val="21"/>
          <w14:textFill>
            <w14:solidFill>
              <w14:schemeClr w14:val="tx1"/>
            </w14:solidFill>
          </w14:textFill>
        </w:rPr>
        <w:t>200册每册运费</w:t>
      </w:r>
      <w:r>
        <w:rPr>
          <w:rFonts w:hint="eastAsia" w:ascii="华文仿宋" w:hAnsi="华文仿宋" w:eastAsia="华文仿宋" w:cs="华文仿宋"/>
          <w:b/>
          <w:color w:val="000000" w:themeColor="text1"/>
          <w:szCs w:val="21"/>
          <w14:textFill>
            <w14:solidFill>
              <w14:schemeClr w14:val="tx1"/>
            </w14:solidFill>
          </w14:textFill>
        </w:rPr>
        <w:t>每册加3元；200册以上运费按200册计。普通发票通过邮局邮寄，如需开具增值税专用发票运费到付（运费发票由快递公司提供）。</w:t>
      </w:r>
    </w:p>
    <w:p>
      <w:pPr>
        <w:spacing w:before="156" w:beforeLines="50"/>
        <w:ind w:firstLine="420" w:firstLineChars="200"/>
        <w:rPr>
          <w:rFonts w:ascii="华文仿宋" w:hAnsi="华文仿宋" w:eastAsia="华文仿宋" w:cs="华文仿宋"/>
          <w:b/>
          <w:bCs/>
        </w:rPr>
      </w:pPr>
      <w:r>
        <w:rPr>
          <w:rFonts w:hint="eastAsia" w:ascii="华文仿宋" w:hAnsi="华文仿宋" w:eastAsia="华文仿宋" w:cs="华文仿宋"/>
          <w:b/>
          <w:bCs/>
        </w:rPr>
        <w:t>开户银行：北京市北京银行阜裕支行   账 号：0373100120111052635</w:t>
      </w:r>
    </w:p>
    <w:p>
      <w:pPr>
        <w:ind w:firstLine="420"/>
        <w:rPr>
          <w:rFonts w:ascii="华文仿宋" w:hAnsi="华文仿宋" w:eastAsia="华文仿宋" w:cs="华文仿宋"/>
          <w:b/>
          <w:color w:val="000000" w:themeColor="text1"/>
          <w:szCs w:val="21"/>
          <w14:textFill>
            <w14:solidFill>
              <w14:schemeClr w14:val="tx1"/>
            </w14:solidFill>
          </w14:textFill>
        </w:rPr>
      </w:pPr>
      <w:r>
        <w:rPr>
          <w:rFonts w:hint="eastAsia" w:ascii="华文仿宋" w:hAnsi="华文仿宋" w:eastAsia="华文仿宋" w:cs="华文仿宋"/>
          <w:b/>
          <w:color w:val="000000" w:themeColor="text1"/>
          <w:szCs w:val="21"/>
          <w14:textFill>
            <w14:solidFill>
              <w14:schemeClr w14:val="tx1"/>
            </w14:solidFill>
          </w14:textFill>
        </w:rPr>
        <w:t xml:space="preserve">开户单位：中国财政经济出版社       联 系 人：丛爱静                      </w:t>
      </w:r>
    </w:p>
    <w:p>
      <w:pPr>
        <w:ind w:firstLine="420"/>
        <w:rPr>
          <w:rFonts w:ascii="华文仿宋" w:hAnsi="华文仿宋" w:eastAsia="华文仿宋" w:cs="华文仿宋"/>
          <w:b/>
          <w:color w:val="000000" w:themeColor="text1"/>
          <w:szCs w:val="21"/>
          <w14:textFill>
            <w14:solidFill>
              <w14:schemeClr w14:val="tx1"/>
            </w14:solidFill>
          </w14:textFill>
        </w:rPr>
      </w:pPr>
      <w:r>
        <w:rPr>
          <w:rFonts w:hint="eastAsia" w:ascii="华文仿宋" w:hAnsi="华文仿宋" w:eastAsia="华文仿宋" w:cs="华文仿宋"/>
          <w:b/>
          <w:color w:val="000000" w:themeColor="text1"/>
          <w:szCs w:val="21"/>
          <w14:textFill>
            <w14:solidFill>
              <w14:schemeClr w14:val="tx1"/>
            </w14:solidFill>
          </w14:textFill>
        </w:rPr>
        <w:t>QQ群号：498279225                 订单邮箱：1712576858@qq.com</w:t>
      </w:r>
    </w:p>
    <w:p>
      <w:pPr>
        <w:ind w:firstLine="309" w:firstLineChars="147"/>
        <w:rPr>
          <w:rFonts w:ascii="华文仿宋" w:hAnsi="华文仿宋" w:eastAsia="华文仿宋" w:cs="华文仿宋"/>
          <w:b/>
          <w:color w:val="000000" w:themeColor="text1"/>
          <w:szCs w:val="21"/>
          <w14:textFill>
            <w14:solidFill>
              <w14:schemeClr w14:val="tx1"/>
            </w14:solidFill>
          </w14:textFill>
        </w:rPr>
      </w:pPr>
      <w:r>
        <w:rPr>
          <w:rFonts w:hint="eastAsia" w:ascii="华文仿宋" w:hAnsi="华文仿宋" w:eastAsia="华文仿宋" w:cs="华文仿宋"/>
          <w:b/>
          <w:color w:val="000000" w:themeColor="text1"/>
          <w:szCs w:val="21"/>
          <w14:textFill>
            <w14:solidFill>
              <w14:schemeClr w14:val="tx1"/>
            </w14:solidFill>
          </w14:textFill>
        </w:rPr>
        <w:t xml:space="preserve"> 联系电话： 010--88191539             订单传真：010--88191538</w:t>
      </w:r>
      <w:bookmarkStart w:id="0" w:name="_GoBack"/>
      <w:bookmarkEnd w:id="0"/>
    </w:p>
    <w:p>
      <w:pPr>
        <w:ind w:right="315" w:firstLine="420"/>
        <w:jc w:val="right"/>
        <w:rPr>
          <w:rFonts w:ascii="华文仿宋" w:hAnsi="华文仿宋" w:eastAsia="华文仿宋" w:cs="华文仿宋"/>
          <w:b/>
          <w:color w:val="000000" w:themeColor="text1"/>
          <w:szCs w:val="21"/>
          <w14:textFill>
            <w14:solidFill>
              <w14:schemeClr w14:val="tx1"/>
            </w14:solidFill>
          </w14:textFill>
        </w:rPr>
      </w:pPr>
    </w:p>
    <w:p>
      <w:pPr>
        <w:ind w:right="315" w:firstLine="420"/>
        <w:jc w:val="right"/>
        <w:rPr>
          <w:rFonts w:ascii="华文仿宋" w:hAnsi="华文仿宋" w:eastAsia="华文仿宋" w:cs="华文仿宋"/>
          <w:b/>
          <w:color w:val="000000" w:themeColor="text1"/>
          <w:szCs w:val="21"/>
          <w14:textFill>
            <w14:solidFill>
              <w14:schemeClr w14:val="tx1"/>
            </w14:solidFill>
          </w14:textFill>
        </w:rPr>
      </w:pPr>
      <w:r>
        <w:rPr>
          <w:rFonts w:hint="eastAsia" w:ascii="华文仿宋" w:hAnsi="华文仿宋" w:eastAsia="华文仿宋" w:cs="华文仿宋"/>
          <w:b/>
          <w:color w:val="000000" w:themeColor="text1"/>
          <w:szCs w:val="21"/>
          <w14:textFill>
            <w14:solidFill>
              <w14:schemeClr w14:val="tx1"/>
            </w14:solidFill>
          </w14:textFill>
        </w:rPr>
        <w:t>中国财政经济出版社</w:t>
      </w:r>
    </w:p>
    <w:p>
      <w:pPr>
        <w:ind w:right="420" w:firstLine="420"/>
        <w:jc w:val="right"/>
        <w:rPr>
          <w:rFonts w:ascii="华文仿宋" w:hAnsi="华文仿宋" w:eastAsia="华文仿宋" w:cs="华文仿宋"/>
          <w:b/>
          <w:color w:val="000000" w:themeColor="text1"/>
          <w:szCs w:val="21"/>
          <w14:textFill>
            <w14:solidFill>
              <w14:schemeClr w14:val="tx1"/>
            </w14:solidFill>
          </w14:textFill>
        </w:rPr>
      </w:pPr>
      <w:r>
        <w:rPr>
          <w:rFonts w:hint="eastAsia" w:ascii="华文仿宋" w:hAnsi="华文仿宋" w:eastAsia="华文仿宋" w:cs="华文仿宋"/>
          <w:b/>
          <w:color w:val="000000" w:themeColor="text1"/>
          <w:szCs w:val="21"/>
          <w14:textFill>
            <w14:solidFill>
              <w14:schemeClr w14:val="tx1"/>
            </w14:solidFill>
          </w14:textFill>
        </w:rPr>
        <w:t>2017年12月25日</w:t>
      </w:r>
    </w:p>
    <w:p>
      <w:pPr>
        <w:spacing w:line="360" w:lineRule="auto"/>
        <w:jc w:val="center"/>
        <w:rPr>
          <w:rFonts w:ascii="华文仿宋" w:hAnsi="华文仿宋" w:eastAsia="华文仿宋" w:cs="华文仿宋"/>
          <w:b/>
          <w:color w:val="000000" w:themeColor="text1"/>
          <w:sz w:val="24"/>
          <w:szCs w:val="24"/>
          <w14:textFill>
            <w14:solidFill>
              <w14:schemeClr w14:val="tx1"/>
            </w14:solidFill>
          </w14:textFill>
        </w:rPr>
      </w:pPr>
    </w:p>
    <w:p>
      <w:pPr>
        <w:spacing w:line="360" w:lineRule="auto"/>
        <w:jc w:val="center"/>
        <w:rPr>
          <w:rFonts w:ascii="华文仿宋" w:hAnsi="华文仿宋" w:eastAsia="华文仿宋" w:cs="华文仿宋"/>
          <w:b/>
          <w:color w:val="000000" w:themeColor="text1"/>
          <w:sz w:val="24"/>
          <w:szCs w:val="24"/>
          <w14:textFill>
            <w14:solidFill>
              <w14:schemeClr w14:val="tx1"/>
            </w14:solidFill>
          </w14:textFill>
        </w:rPr>
      </w:pPr>
      <w:r>
        <w:rPr>
          <w:rFonts w:hint="eastAsia" w:ascii="华文仿宋" w:hAnsi="华文仿宋" w:eastAsia="华文仿宋" w:cs="华文仿宋"/>
          <w:b/>
          <w:color w:val="000000" w:themeColor="text1"/>
          <w:sz w:val="24"/>
          <w:szCs w:val="24"/>
          <w14:textFill>
            <w14:solidFill>
              <w14:schemeClr w14:val="tx1"/>
            </w14:solidFill>
          </w14:textFill>
        </w:rPr>
        <w:t>《建筑施工企业纳税与筹划操作指南》 征订单</w:t>
      </w:r>
    </w:p>
    <w:tbl>
      <w:tblPr>
        <w:tblStyle w:val="22"/>
        <w:tblW w:w="8294"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726"/>
        <w:gridCol w:w="6568"/>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8294" w:type="dxa"/>
            <w:gridSpan w:val="2"/>
            <w:tcBorders>
              <w:bottom w:val="single" w:color="auto" w:sz="2" w:space="0"/>
            </w:tcBorders>
            <w:vAlign w:val="center"/>
          </w:tcPr>
          <w:p>
            <w:pPr>
              <w:spacing w:line="10" w:lineRule="atLeast"/>
              <w:rPr>
                <w:rFonts w:ascii="华文仿宋" w:hAnsi="华文仿宋" w:eastAsia="华文仿宋" w:cs="华文仿宋"/>
                <w:b/>
                <w:color w:val="000000" w:themeColor="text1"/>
                <w:szCs w:val="21"/>
                <w:u w:val="single"/>
                <w14:textFill>
                  <w14:solidFill>
                    <w14:schemeClr w14:val="tx1"/>
                  </w14:solidFill>
                </w14:textFill>
              </w:rPr>
            </w:pPr>
            <w:r>
              <w:rPr>
                <w:rFonts w:hint="eastAsia" w:ascii="华文仿宋" w:hAnsi="华文仿宋" w:eastAsia="华文仿宋" w:cs="华文仿宋"/>
                <w:b/>
                <w:color w:val="000000" w:themeColor="text1"/>
                <w:szCs w:val="21"/>
                <w14:textFill>
                  <w14:solidFill>
                    <w14:schemeClr w14:val="tx1"/>
                  </w14:solidFill>
                </w14:textFill>
              </w:rPr>
              <w:t>订书单位：</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8294" w:type="dxa"/>
            <w:gridSpan w:val="2"/>
            <w:tcBorders>
              <w:top w:val="single" w:color="auto" w:sz="2" w:space="0"/>
              <w:bottom w:val="single" w:color="auto" w:sz="2" w:space="0"/>
            </w:tcBorders>
            <w:vAlign w:val="center"/>
          </w:tcPr>
          <w:p>
            <w:pPr>
              <w:spacing w:line="10" w:lineRule="atLeast"/>
              <w:rPr>
                <w:rFonts w:ascii="华文仿宋" w:hAnsi="华文仿宋" w:eastAsia="华文仿宋" w:cs="华文仿宋"/>
                <w:b/>
                <w:color w:val="000000" w:themeColor="text1"/>
                <w:szCs w:val="21"/>
                <w14:textFill>
                  <w14:solidFill>
                    <w14:schemeClr w14:val="tx1"/>
                  </w14:solidFill>
                </w14:textFill>
              </w:rPr>
            </w:pPr>
            <w:r>
              <w:rPr>
                <w:rFonts w:hint="eastAsia" w:ascii="华文仿宋" w:hAnsi="华文仿宋" w:eastAsia="华文仿宋" w:cs="华文仿宋"/>
                <w:b/>
                <w:color w:val="000000" w:themeColor="text1"/>
                <w:szCs w:val="21"/>
                <w14:textFill>
                  <w14:solidFill>
                    <w14:schemeClr w14:val="tx1"/>
                  </w14:solidFill>
                </w14:textFill>
              </w:rPr>
              <w:t>详细地址：</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8294" w:type="dxa"/>
            <w:gridSpan w:val="2"/>
            <w:tcBorders>
              <w:top w:val="single" w:color="auto" w:sz="2" w:space="0"/>
              <w:bottom w:val="single" w:color="auto" w:sz="2" w:space="0"/>
            </w:tcBorders>
            <w:vAlign w:val="center"/>
          </w:tcPr>
          <w:p>
            <w:pPr>
              <w:spacing w:line="10" w:lineRule="atLeast"/>
              <w:rPr>
                <w:rFonts w:ascii="华文仿宋" w:hAnsi="华文仿宋" w:eastAsia="华文仿宋" w:cs="华文仿宋"/>
                <w:b/>
                <w:color w:val="000000" w:themeColor="text1"/>
                <w:szCs w:val="21"/>
                <w14:textFill>
                  <w14:solidFill>
                    <w14:schemeClr w14:val="tx1"/>
                  </w14:solidFill>
                </w14:textFill>
              </w:rPr>
            </w:pPr>
            <w:r>
              <w:rPr>
                <w:rFonts w:hint="eastAsia" w:ascii="华文仿宋" w:hAnsi="华文仿宋" w:eastAsia="华文仿宋" w:cs="华文仿宋"/>
                <w:b/>
                <w:color w:val="000000" w:themeColor="text1"/>
                <w:szCs w:val="21"/>
                <w14:textFill>
                  <w14:solidFill>
                    <w14:schemeClr w14:val="tx1"/>
                  </w14:solidFill>
                </w14:textFill>
              </w:rPr>
              <w:t>邮政编码：               手机(特别重要)：                       联系人：</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8294" w:type="dxa"/>
            <w:gridSpan w:val="2"/>
            <w:tcBorders>
              <w:top w:val="single" w:color="auto" w:sz="2" w:space="0"/>
              <w:bottom w:val="single" w:color="auto" w:sz="2" w:space="0"/>
            </w:tcBorders>
            <w:vAlign w:val="center"/>
          </w:tcPr>
          <w:p>
            <w:pPr>
              <w:spacing w:line="10" w:lineRule="atLeast"/>
              <w:rPr>
                <w:rFonts w:ascii="华文仿宋" w:hAnsi="华文仿宋" w:eastAsia="华文仿宋" w:cs="华文仿宋"/>
                <w:b/>
                <w:color w:val="000000" w:themeColor="text1"/>
                <w:szCs w:val="21"/>
                <w14:textFill>
                  <w14:solidFill>
                    <w14:schemeClr w14:val="tx1"/>
                  </w14:solidFill>
                </w14:textFill>
              </w:rPr>
            </w:pPr>
            <w:r>
              <w:rPr>
                <w:rFonts w:hint="eastAsia" w:ascii="华文仿宋" w:hAnsi="华文仿宋" w:eastAsia="华文仿宋" w:cs="华文仿宋"/>
                <w:b/>
                <w:color w:val="000000" w:themeColor="text1"/>
                <w:szCs w:val="21"/>
                <w14:textFill>
                  <w14:solidFill>
                    <w14:schemeClr w14:val="tx1"/>
                  </w14:solidFill>
                </w14:textFill>
              </w:rPr>
              <w:t>订购册数：                         册，            每册定价</w:t>
            </w:r>
            <w:r>
              <w:rPr>
                <w:rFonts w:ascii="华文仿宋" w:hAnsi="华文仿宋" w:eastAsia="华文仿宋" w:cs="华文仿宋"/>
                <w:b/>
                <w:color w:val="000000" w:themeColor="text1"/>
                <w:szCs w:val="21"/>
                <w14:textFill>
                  <w14:solidFill>
                    <w14:schemeClr w14:val="tx1"/>
                  </w14:solidFill>
                </w14:textFill>
              </w:rPr>
              <w:t>88.00</w:t>
            </w:r>
            <w:r>
              <w:rPr>
                <w:rFonts w:hint="eastAsia" w:ascii="华文仿宋" w:hAnsi="华文仿宋" w:eastAsia="华文仿宋" w:cs="华文仿宋"/>
                <w:b/>
                <w:color w:val="000000" w:themeColor="text1"/>
                <w:szCs w:val="21"/>
                <w14:textFill>
                  <w14:solidFill>
                    <w14:schemeClr w14:val="tx1"/>
                  </w14:solidFill>
                </w14:textFill>
              </w:rPr>
              <w:t xml:space="preserve">元    </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8294" w:type="dxa"/>
            <w:gridSpan w:val="2"/>
            <w:tcBorders>
              <w:top w:val="single" w:color="auto" w:sz="2" w:space="0"/>
              <w:bottom w:val="single" w:color="auto" w:sz="2" w:space="0"/>
            </w:tcBorders>
            <w:vAlign w:val="center"/>
          </w:tcPr>
          <w:p>
            <w:pPr>
              <w:spacing w:line="10" w:lineRule="atLeast"/>
              <w:rPr>
                <w:rFonts w:ascii="华文仿宋" w:hAnsi="华文仿宋" w:eastAsia="华文仿宋" w:cs="华文仿宋"/>
                <w:b/>
                <w:color w:val="000000" w:themeColor="text1"/>
                <w:szCs w:val="21"/>
                <w14:textFill>
                  <w14:solidFill>
                    <w14:schemeClr w14:val="tx1"/>
                  </w14:solidFill>
                </w14:textFill>
              </w:rPr>
            </w:pPr>
            <w:r>
              <w:rPr>
                <w:rFonts w:hint="eastAsia" w:ascii="华文仿宋" w:hAnsi="华文仿宋" w:eastAsia="华文仿宋" w:cs="华文仿宋"/>
                <w:b/>
                <w:color w:val="000000" w:themeColor="text1"/>
                <w:szCs w:val="21"/>
                <w14:textFill>
                  <w14:solidFill>
                    <w14:schemeClr w14:val="tx1"/>
                  </w14:solidFill>
                </w14:textFill>
              </w:rPr>
              <w:t>所订书价金额：        元，邮费金额：     元。合计汇款金额：</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8294" w:type="dxa"/>
            <w:gridSpan w:val="2"/>
            <w:tcBorders>
              <w:top w:val="single" w:color="auto" w:sz="2" w:space="0"/>
              <w:bottom w:val="single" w:color="auto" w:sz="2" w:space="0"/>
            </w:tcBorders>
            <w:vAlign w:val="center"/>
          </w:tcPr>
          <w:p>
            <w:pPr>
              <w:spacing w:line="10" w:lineRule="atLeast"/>
              <w:rPr>
                <w:rFonts w:ascii="华文仿宋" w:hAnsi="华文仿宋" w:eastAsia="华文仿宋" w:cs="华文仿宋"/>
                <w:b/>
                <w:color w:val="000000" w:themeColor="text1"/>
                <w:szCs w:val="21"/>
                <w14:textFill>
                  <w14:solidFill>
                    <w14:schemeClr w14:val="tx1"/>
                  </w14:solidFill>
                </w14:textFill>
              </w:rPr>
            </w:pPr>
            <w:r>
              <w:rPr>
                <w:rFonts w:hint="eastAsia" w:ascii="华文仿宋" w:hAnsi="华文仿宋" w:eastAsia="华文仿宋" w:cs="华文仿宋"/>
                <w:b/>
                <w:color w:val="000000" w:themeColor="text1"/>
                <w:szCs w:val="21"/>
                <w14:textFill>
                  <w14:solidFill>
                    <w14:schemeClr w14:val="tx1"/>
                  </w14:solidFill>
                </w14:textFill>
              </w:rPr>
              <w:t>普票发票单位名称及税号：</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8294" w:type="dxa"/>
            <w:gridSpan w:val="2"/>
            <w:tcBorders>
              <w:top w:val="single" w:color="auto" w:sz="2" w:space="0"/>
              <w:bottom w:val="single" w:color="auto" w:sz="4" w:space="0"/>
            </w:tcBorders>
            <w:vAlign w:val="center"/>
          </w:tcPr>
          <w:p>
            <w:pPr>
              <w:spacing w:line="10" w:lineRule="atLeast"/>
              <w:rPr>
                <w:rFonts w:ascii="华文仿宋" w:hAnsi="华文仿宋" w:eastAsia="华文仿宋" w:cs="华文仿宋"/>
                <w:b/>
                <w:color w:val="000000" w:themeColor="text1"/>
                <w:szCs w:val="21"/>
                <w14:textFill>
                  <w14:solidFill>
                    <w14:schemeClr w14:val="tx1"/>
                  </w14:solidFill>
                </w14:textFill>
              </w:rPr>
            </w:pPr>
            <w:r>
              <w:rPr>
                <w:rFonts w:hint="eastAsia" w:ascii="华文仿宋" w:hAnsi="华文仿宋" w:eastAsia="华文仿宋" w:cs="华文仿宋"/>
                <w:b/>
                <w:color w:val="000000" w:themeColor="text1"/>
                <w:szCs w:val="21"/>
                <w14:textFill>
                  <w14:solidFill>
                    <w14:schemeClr w14:val="tx1"/>
                  </w14:solidFill>
                </w14:textFill>
              </w:rPr>
              <w:t>增值税专用发票信息：</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1726" w:type="dxa"/>
            <w:tcBorders>
              <w:top w:val="single" w:color="auto" w:sz="4" w:space="0"/>
              <w:bottom w:val="single" w:color="auto" w:sz="4" w:space="0"/>
              <w:right w:val="single" w:color="auto" w:sz="4" w:space="0"/>
            </w:tcBorders>
            <w:vAlign w:val="center"/>
          </w:tcPr>
          <w:p>
            <w:pPr>
              <w:spacing w:line="10" w:lineRule="atLeast"/>
              <w:rPr>
                <w:rFonts w:ascii="华文仿宋" w:hAnsi="华文仿宋" w:eastAsia="华文仿宋" w:cs="华文仿宋"/>
                <w:b/>
                <w:color w:val="000000" w:themeColor="text1"/>
                <w:szCs w:val="21"/>
                <w14:textFill>
                  <w14:solidFill>
                    <w14:schemeClr w14:val="tx1"/>
                  </w14:solidFill>
                </w14:textFill>
              </w:rPr>
            </w:pPr>
            <w:r>
              <w:rPr>
                <w:rFonts w:hint="eastAsia" w:ascii="华文仿宋" w:hAnsi="华文仿宋" w:eastAsia="华文仿宋" w:cs="华文仿宋"/>
                <w:b/>
                <w:color w:val="000000" w:themeColor="text1"/>
                <w:szCs w:val="21"/>
                <w14:textFill>
                  <w14:solidFill>
                    <w14:schemeClr w14:val="tx1"/>
                  </w14:solidFill>
                </w14:textFill>
              </w:rPr>
              <w:t>单位名称</w:t>
            </w:r>
          </w:p>
        </w:tc>
        <w:tc>
          <w:tcPr>
            <w:tcW w:w="6568" w:type="dxa"/>
            <w:tcBorders>
              <w:top w:val="single" w:color="auto" w:sz="4" w:space="0"/>
              <w:left w:val="single" w:color="auto" w:sz="4" w:space="0"/>
              <w:bottom w:val="single" w:color="auto" w:sz="4" w:space="0"/>
            </w:tcBorders>
            <w:vAlign w:val="center"/>
          </w:tcPr>
          <w:p>
            <w:pPr>
              <w:spacing w:line="10" w:lineRule="atLeast"/>
              <w:rPr>
                <w:rFonts w:ascii="华文仿宋" w:hAnsi="华文仿宋" w:eastAsia="华文仿宋" w:cs="华文仿宋"/>
                <w:b/>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1726" w:type="dxa"/>
            <w:tcBorders>
              <w:top w:val="single" w:color="auto" w:sz="4" w:space="0"/>
              <w:bottom w:val="single" w:color="auto" w:sz="4" w:space="0"/>
              <w:right w:val="single" w:color="auto" w:sz="4" w:space="0"/>
            </w:tcBorders>
            <w:vAlign w:val="center"/>
          </w:tcPr>
          <w:p>
            <w:pPr>
              <w:spacing w:line="10" w:lineRule="atLeast"/>
              <w:rPr>
                <w:rFonts w:ascii="华文仿宋" w:hAnsi="华文仿宋" w:eastAsia="华文仿宋" w:cs="华文仿宋"/>
                <w:b/>
                <w:color w:val="000000" w:themeColor="text1"/>
                <w:szCs w:val="21"/>
                <w14:textFill>
                  <w14:solidFill>
                    <w14:schemeClr w14:val="tx1"/>
                  </w14:solidFill>
                </w14:textFill>
              </w:rPr>
            </w:pPr>
            <w:r>
              <w:rPr>
                <w:rFonts w:hint="eastAsia" w:ascii="华文仿宋" w:hAnsi="华文仿宋" w:eastAsia="华文仿宋" w:cs="华文仿宋"/>
                <w:b/>
                <w:color w:val="000000" w:themeColor="text1"/>
                <w:szCs w:val="21"/>
                <w14:textFill>
                  <w14:solidFill>
                    <w14:schemeClr w14:val="tx1"/>
                  </w14:solidFill>
                </w14:textFill>
              </w:rPr>
              <w:t>纳税人识别号</w:t>
            </w:r>
          </w:p>
        </w:tc>
        <w:tc>
          <w:tcPr>
            <w:tcW w:w="6568" w:type="dxa"/>
            <w:tcBorders>
              <w:top w:val="single" w:color="auto" w:sz="4" w:space="0"/>
              <w:left w:val="single" w:color="auto" w:sz="4" w:space="0"/>
              <w:bottom w:val="single" w:color="auto" w:sz="4" w:space="0"/>
            </w:tcBorders>
            <w:vAlign w:val="center"/>
          </w:tcPr>
          <w:p>
            <w:pPr>
              <w:spacing w:line="10" w:lineRule="atLeast"/>
              <w:rPr>
                <w:rFonts w:ascii="华文仿宋" w:hAnsi="华文仿宋" w:eastAsia="华文仿宋" w:cs="华文仿宋"/>
                <w:b/>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1726" w:type="dxa"/>
            <w:tcBorders>
              <w:top w:val="single" w:color="auto" w:sz="4" w:space="0"/>
              <w:bottom w:val="single" w:color="auto" w:sz="4" w:space="0"/>
              <w:right w:val="single" w:color="auto" w:sz="4" w:space="0"/>
            </w:tcBorders>
            <w:vAlign w:val="center"/>
          </w:tcPr>
          <w:p>
            <w:pPr>
              <w:spacing w:line="10" w:lineRule="atLeast"/>
              <w:rPr>
                <w:rFonts w:ascii="华文仿宋" w:hAnsi="华文仿宋" w:eastAsia="华文仿宋" w:cs="华文仿宋"/>
                <w:b/>
                <w:color w:val="000000" w:themeColor="text1"/>
                <w:szCs w:val="21"/>
                <w14:textFill>
                  <w14:solidFill>
                    <w14:schemeClr w14:val="tx1"/>
                  </w14:solidFill>
                </w14:textFill>
              </w:rPr>
            </w:pPr>
            <w:r>
              <w:rPr>
                <w:rFonts w:hint="eastAsia" w:ascii="华文仿宋" w:hAnsi="华文仿宋" w:eastAsia="华文仿宋" w:cs="华文仿宋"/>
                <w:b/>
                <w:color w:val="000000" w:themeColor="text1"/>
                <w:szCs w:val="21"/>
                <w14:textFill>
                  <w14:solidFill>
                    <w14:schemeClr w14:val="tx1"/>
                  </w14:solidFill>
                </w14:textFill>
              </w:rPr>
              <w:t>地址及电话</w:t>
            </w:r>
          </w:p>
        </w:tc>
        <w:tc>
          <w:tcPr>
            <w:tcW w:w="6568" w:type="dxa"/>
            <w:tcBorders>
              <w:top w:val="single" w:color="auto" w:sz="4" w:space="0"/>
              <w:left w:val="single" w:color="auto" w:sz="4" w:space="0"/>
              <w:bottom w:val="single" w:color="auto" w:sz="4" w:space="0"/>
            </w:tcBorders>
            <w:vAlign w:val="center"/>
          </w:tcPr>
          <w:p>
            <w:pPr>
              <w:spacing w:line="10" w:lineRule="atLeast"/>
              <w:rPr>
                <w:rFonts w:ascii="华文仿宋" w:hAnsi="华文仿宋" w:eastAsia="华文仿宋" w:cs="华文仿宋"/>
                <w:b/>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1726" w:type="dxa"/>
            <w:tcBorders>
              <w:top w:val="single" w:color="auto" w:sz="4" w:space="0"/>
              <w:bottom w:val="single" w:color="auto" w:sz="4" w:space="0"/>
              <w:right w:val="single" w:color="auto" w:sz="4" w:space="0"/>
            </w:tcBorders>
            <w:vAlign w:val="center"/>
          </w:tcPr>
          <w:p>
            <w:pPr>
              <w:spacing w:line="10" w:lineRule="atLeast"/>
              <w:rPr>
                <w:rFonts w:ascii="华文仿宋" w:hAnsi="华文仿宋" w:eastAsia="华文仿宋" w:cs="华文仿宋"/>
                <w:b/>
                <w:color w:val="000000" w:themeColor="text1"/>
                <w:szCs w:val="21"/>
                <w14:textFill>
                  <w14:solidFill>
                    <w14:schemeClr w14:val="tx1"/>
                  </w14:solidFill>
                </w14:textFill>
              </w:rPr>
            </w:pPr>
            <w:r>
              <w:rPr>
                <w:rFonts w:hint="eastAsia" w:ascii="华文仿宋" w:hAnsi="华文仿宋" w:eastAsia="华文仿宋" w:cs="华文仿宋"/>
                <w:b/>
                <w:color w:val="000000" w:themeColor="text1"/>
                <w:szCs w:val="21"/>
                <w14:textFill>
                  <w14:solidFill>
                    <w14:schemeClr w14:val="tx1"/>
                  </w14:solidFill>
                </w14:textFill>
              </w:rPr>
              <w:t>开户行及账号</w:t>
            </w:r>
          </w:p>
        </w:tc>
        <w:tc>
          <w:tcPr>
            <w:tcW w:w="6568" w:type="dxa"/>
            <w:tcBorders>
              <w:top w:val="single" w:color="auto" w:sz="4" w:space="0"/>
              <w:left w:val="single" w:color="auto" w:sz="4" w:space="0"/>
              <w:bottom w:val="single" w:color="auto" w:sz="4" w:space="0"/>
            </w:tcBorders>
            <w:vAlign w:val="center"/>
          </w:tcPr>
          <w:p>
            <w:pPr>
              <w:spacing w:line="10" w:lineRule="atLeast"/>
              <w:rPr>
                <w:rFonts w:ascii="华文仿宋" w:hAnsi="华文仿宋" w:eastAsia="华文仿宋" w:cs="华文仿宋"/>
                <w:b/>
                <w:color w:val="000000" w:themeColor="text1"/>
                <w:szCs w:val="21"/>
                <w14:textFill>
                  <w14:solidFill>
                    <w14:schemeClr w14:val="tx1"/>
                  </w14:solidFill>
                </w14:textFill>
              </w:rPr>
            </w:pPr>
          </w:p>
        </w:tc>
      </w:tr>
    </w:tbl>
    <w:p>
      <w:pPr>
        <w:spacing w:line="400" w:lineRule="exact"/>
        <w:jc w:val="center"/>
        <w:rPr>
          <w:rFonts w:ascii="华文仿宋" w:hAnsi="华文仿宋" w:eastAsia="华文仿宋" w:cs="华文仿宋"/>
          <w:snapToGrid w:val="0"/>
          <w:color w:val="000000" w:themeColor="text1"/>
          <w:kern w:val="0"/>
          <w:szCs w:val="21"/>
          <w14:textFill>
            <w14:solidFill>
              <w14:schemeClr w14:val="tx1"/>
            </w14:solidFill>
          </w14:textFill>
        </w:rPr>
      </w:pPr>
      <w:r>
        <w:rPr>
          <w:rFonts w:hint="eastAsia" w:ascii="华文仿宋" w:hAnsi="华文仿宋" w:eastAsia="华文仿宋" w:cs="华文仿宋"/>
          <w:snapToGrid w:val="0"/>
          <w:color w:val="000000" w:themeColor="text1"/>
          <w:kern w:val="0"/>
          <w:szCs w:val="21"/>
          <w14:textFill>
            <w14:solidFill>
              <w14:schemeClr w14:val="tx1"/>
            </w14:solidFill>
          </w14:textFill>
        </w:rPr>
        <w:t>出版社发书凭证联</w:t>
      </w:r>
    </w:p>
    <w:sectPr>
      <w:footerReference r:id="rId3" w:type="default"/>
      <w:pgSz w:w="11906" w:h="16838"/>
      <w:pgMar w:top="1134" w:right="1474" w:bottom="1134" w:left="147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enlo">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8CF3C52" w:usb2="00000016" w:usb3="00000000" w:csb0="0004001F" w:csb1="00000000"/>
  </w:font>
  <w:font w:name="Arial">
    <w:panose1 w:val="020B0604020202020204"/>
    <w:charset w:val="00"/>
    <w:family w:val="swiss"/>
    <w:pitch w:val="default"/>
    <w:sig w:usb0="E0002EFF" w:usb1="C0007843" w:usb2="00000009" w:usb3="00000000" w:csb0="400001FF" w:csb1="FFFF0000"/>
  </w:font>
  <w:font w:name="font-weight : 400">
    <w:altName w:val="Times New Roman"/>
    <w:panose1 w:val="00000000000000000000"/>
    <w:charset w:val="00"/>
    <w:family w:val="auto"/>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12857841"/>
    </w:sdtPr>
    <w:sdtContent>
      <w:p>
        <w:pPr>
          <w:pStyle w:val="7"/>
          <w:jc w:val="center"/>
        </w:pPr>
        <w:r>
          <w:fldChar w:fldCharType="begin"/>
        </w:r>
        <w:r>
          <w:instrText xml:space="preserve">PAGE   \* MERGEFORMAT</w:instrText>
        </w:r>
        <w:r>
          <w:fldChar w:fldCharType="separate"/>
        </w:r>
        <w:r>
          <w:rPr>
            <w:lang w:val="zh-CN"/>
          </w:rPr>
          <w:t>1</w:t>
        </w:r>
        <w:r>
          <w:fldChar w:fldCharType="end"/>
        </w:r>
      </w:p>
    </w:sdtContent>
  </w:sdt>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2F67"/>
    <w:rsid w:val="00004703"/>
    <w:rsid w:val="000064F4"/>
    <w:rsid w:val="00024280"/>
    <w:rsid w:val="00025757"/>
    <w:rsid w:val="00026FA1"/>
    <w:rsid w:val="00036CDC"/>
    <w:rsid w:val="00061BE3"/>
    <w:rsid w:val="00064525"/>
    <w:rsid w:val="00071414"/>
    <w:rsid w:val="000824B9"/>
    <w:rsid w:val="000865E0"/>
    <w:rsid w:val="000938E0"/>
    <w:rsid w:val="000A4F77"/>
    <w:rsid w:val="000A7075"/>
    <w:rsid w:val="000C2803"/>
    <w:rsid w:val="000D5BCE"/>
    <w:rsid w:val="000E2C9C"/>
    <w:rsid w:val="000E4584"/>
    <w:rsid w:val="000F097A"/>
    <w:rsid w:val="000F6FBB"/>
    <w:rsid w:val="000F7440"/>
    <w:rsid w:val="00100165"/>
    <w:rsid w:val="00106CBE"/>
    <w:rsid w:val="00112B6A"/>
    <w:rsid w:val="00112CD4"/>
    <w:rsid w:val="00117B4F"/>
    <w:rsid w:val="00123324"/>
    <w:rsid w:val="0012744A"/>
    <w:rsid w:val="00133DE5"/>
    <w:rsid w:val="00146AAD"/>
    <w:rsid w:val="00151336"/>
    <w:rsid w:val="00153630"/>
    <w:rsid w:val="0016039D"/>
    <w:rsid w:val="00182A23"/>
    <w:rsid w:val="001842A0"/>
    <w:rsid w:val="00184C66"/>
    <w:rsid w:val="0019417C"/>
    <w:rsid w:val="001979F1"/>
    <w:rsid w:val="001A46C2"/>
    <w:rsid w:val="001B5657"/>
    <w:rsid w:val="001B7618"/>
    <w:rsid w:val="001C172A"/>
    <w:rsid w:val="001D4F03"/>
    <w:rsid w:val="001E394B"/>
    <w:rsid w:val="001E79AC"/>
    <w:rsid w:val="001F043C"/>
    <w:rsid w:val="001F7F0E"/>
    <w:rsid w:val="00213751"/>
    <w:rsid w:val="00217271"/>
    <w:rsid w:val="002223E7"/>
    <w:rsid w:val="00226393"/>
    <w:rsid w:val="002315CF"/>
    <w:rsid w:val="00237048"/>
    <w:rsid w:val="00241B32"/>
    <w:rsid w:val="0024240F"/>
    <w:rsid w:val="00267F6F"/>
    <w:rsid w:val="002764E5"/>
    <w:rsid w:val="002823D4"/>
    <w:rsid w:val="002846C8"/>
    <w:rsid w:val="002A2FBF"/>
    <w:rsid w:val="002A71D6"/>
    <w:rsid w:val="002B579C"/>
    <w:rsid w:val="002C40F3"/>
    <w:rsid w:val="0030279D"/>
    <w:rsid w:val="003051BE"/>
    <w:rsid w:val="00305C8A"/>
    <w:rsid w:val="00311322"/>
    <w:rsid w:val="00312FD9"/>
    <w:rsid w:val="0032083E"/>
    <w:rsid w:val="00356584"/>
    <w:rsid w:val="0037053F"/>
    <w:rsid w:val="003705F0"/>
    <w:rsid w:val="00374D8B"/>
    <w:rsid w:val="00376A32"/>
    <w:rsid w:val="00396334"/>
    <w:rsid w:val="003C5685"/>
    <w:rsid w:val="003C6C44"/>
    <w:rsid w:val="003D070E"/>
    <w:rsid w:val="003E5245"/>
    <w:rsid w:val="003E52A6"/>
    <w:rsid w:val="003E6ADD"/>
    <w:rsid w:val="003E6EDC"/>
    <w:rsid w:val="003E7ED1"/>
    <w:rsid w:val="003F3F59"/>
    <w:rsid w:val="00414E9B"/>
    <w:rsid w:val="004214B0"/>
    <w:rsid w:val="00436683"/>
    <w:rsid w:val="0043690E"/>
    <w:rsid w:val="004435EA"/>
    <w:rsid w:val="00444B71"/>
    <w:rsid w:val="00450608"/>
    <w:rsid w:val="004511AE"/>
    <w:rsid w:val="00454304"/>
    <w:rsid w:val="004708B0"/>
    <w:rsid w:val="00477E5E"/>
    <w:rsid w:val="00485709"/>
    <w:rsid w:val="0048759B"/>
    <w:rsid w:val="00487DAE"/>
    <w:rsid w:val="0049717B"/>
    <w:rsid w:val="004A0C4B"/>
    <w:rsid w:val="004A12A7"/>
    <w:rsid w:val="004A376A"/>
    <w:rsid w:val="004B6A95"/>
    <w:rsid w:val="004D7DB0"/>
    <w:rsid w:val="004E3BDC"/>
    <w:rsid w:val="004F0755"/>
    <w:rsid w:val="004F3408"/>
    <w:rsid w:val="00500807"/>
    <w:rsid w:val="005068D6"/>
    <w:rsid w:val="005157D4"/>
    <w:rsid w:val="0051738F"/>
    <w:rsid w:val="00524A06"/>
    <w:rsid w:val="00527EBE"/>
    <w:rsid w:val="00534C95"/>
    <w:rsid w:val="005367F2"/>
    <w:rsid w:val="00543256"/>
    <w:rsid w:val="005440DB"/>
    <w:rsid w:val="005511CC"/>
    <w:rsid w:val="00552F70"/>
    <w:rsid w:val="005624B0"/>
    <w:rsid w:val="00566A10"/>
    <w:rsid w:val="005719AF"/>
    <w:rsid w:val="00572D2D"/>
    <w:rsid w:val="005757D2"/>
    <w:rsid w:val="005761F6"/>
    <w:rsid w:val="00580048"/>
    <w:rsid w:val="00584A76"/>
    <w:rsid w:val="00590A05"/>
    <w:rsid w:val="005A0C76"/>
    <w:rsid w:val="005B7071"/>
    <w:rsid w:val="005C7E1F"/>
    <w:rsid w:val="005D4B90"/>
    <w:rsid w:val="005E77A7"/>
    <w:rsid w:val="005E7AEA"/>
    <w:rsid w:val="005F57FB"/>
    <w:rsid w:val="006047B2"/>
    <w:rsid w:val="0061237A"/>
    <w:rsid w:val="0062230D"/>
    <w:rsid w:val="0062693B"/>
    <w:rsid w:val="00632801"/>
    <w:rsid w:val="00652194"/>
    <w:rsid w:val="00666081"/>
    <w:rsid w:val="006701FD"/>
    <w:rsid w:val="00677F62"/>
    <w:rsid w:val="00681A5F"/>
    <w:rsid w:val="006860A0"/>
    <w:rsid w:val="00690F70"/>
    <w:rsid w:val="006D5910"/>
    <w:rsid w:val="006E1881"/>
    <w:rsid w:val="006E7B3D"/>
    <w:rsid w:val="006F2A49"/>
    <w:rsid w:val="006F6123"/>
    <w:rsid w:val="00714C28"/>
    <w:rsid w:val="00715BBE"/>
    <w:rsid w:val="007350DA"/>
    <w:rsid w:val="00736B19"/>
    <w:rsid w:val="007419DB"/>
    <w:rsid w:val="00742520"/>
    <w:rsid w:val="0074293A"/>
    <w:rsid w:val="00743A9E"/>
    <w:rsid w:val="0075009E"/>
    <w:rsid w:val="007545C0"/>
    <w:rsid w:val="007636F4"/>
    <w:rsid w:val="007917B7"/>
    <w:rsid w:val="0079184B"/>
    <w:rsid w:val="00793D8F"/>
    <w:rsid w:val="007A00EF"/>
    <w:rsid w:val="007A0DBF"/>
    <w:rsid w:val="007A3860"/>
    <w:rsid w:val="007B5369"/>
    <w:rsid w:val="007B5E1F"/>
    <w:rsid w:val="007E6932"/>
    <w:rsid w:val="00801947"/>
    <w:rsid w:val="00801F7A"/>
    <w:rsid w:val="008059F7"/>
    <w:rsid w:val="00812A4C"/>
    <w:rsid w:val="008202EB"/>
    <w:rsid w:val="00826F1F"/>
    <w:rsid w:val="00827147"/>
    <w:rsid w:val="0082761C"/>
    <w:rsid w:val="00831DB5"/>
    <w:rsid w:val="00832D57"/>
    <w:rsid w:val="0083532D"/>
    <w:rsid w:val="008422A2"/>
    <w:rsid w:val="00843972"/>
    <w:rsid w:val="008924E3"/>
    <w:rsid w:val="00896ECD"/>
    <w:rsid w:val="008A1AA5"/>
    <w:rsid w:val="008A2E5B"/>
    <w:rsid w:val="008A4242"/>
    <w:rsid w:val="008A702D"/>
    <w:rsid w:val="008D3C3C"/>
    <w:rsid w:val="008E19E7"/>
    <w:rsid w:val="008E5577"/>
    <w:rsid w:val="008F1250"/>
    <w:rsid w:val="008F1F1D"/>
    <w:rsid w:val="008F415C"/>
    <w:rsid w:val="008F774A"/>
    <w:rsid w:val="00900B61"/>
    <w:rsid w:val="00901766"/>
    <w:rsid w:val="00904A92"/>
    <w:rsid w:val="00914E89"/>
    <w:rsid w:val="00927970"/>
    <w:rsid w:val="00931816"/>
    <w:rsid w:val="00933C79"/>
    <w:rsid w:val="00934DA8"/>
    <w:rsid w:val="00940F3A"/>
    <w:rsid w:val="00944891"/>
    <w:rsid w:val="009736BD"/>
    <w:rsid w:val="0098007C"/>
    <w:rsid w:val="009A0CA0"/>
    <w:rsid w:val="009A3940"/>
    <w:rsid w:val="009A6DB1"/>
    <w:rsid w:val="009B153B"/>
    <w:rsid w:val="009B1802"/>
    <w:rsid w:val="009B276C"/>
    <w:rsid w:val="009C29AA"/>
    <w:rsid w:val="009C38F0"/>
    <w:rsid w:val="009D2D2B"/>
    <w:rsid w:val="009E308D"/>
    <w:rsid w:val="009E5FB5"/>
    <w:rsid w:val="009E7A92"/>
    <w:rsid w:val="009F5C22"/>
    <w:rsid w:val="00A04F2E"/>
    <w:rsid w:val="00A17114"/>
    <w:rsid w:val="00A22F02"/>
    <w:rsid w:val="00A23C93"/>
    <w:rsid w:val="00A3589B"/>
    <w:rsid w:val="00A359FC"/>
    <w:rsid w:val="00A35BA7"/>
    <w:rsid w:val="00A36758"/>
    <w:rsid w:val="00A454B5"/>
    <w:rsid w:val="00A526DB"/>
    <w:rsid w:val="00A54038"/>
    <w:rsid w:val="00A57601"/>
    <w:rsid w:val="00A64407"/>
    <w:rsid w:val="00A80F77"/>
    <w:rsid w:val="00A8147E"/>
    <w:rsid w:val="00A874B5"/>
    <w:rsid w:val="00A95BF6"/>
    <w:rsid w:val="00A96A34"/>
    <w:rsid w:val="00A96BE7"/>
    <w:rsid w:val="00A96F01"/>
    <w:rsid w:val="00A97E3B"/>
    <w:rsid w:val="00AB557E"/>
    <w:rsid w:val="00AC0399"/>
    <w:rsid w:val="00AD61D9"/>
    <w:rsid w:val="00AD6CD0"/>
    <w:rsid w:val="00AE2E23"/>
    <w:rsid w:val="00B13139"/>
    <w:rsid w:val="00B154F2"/>
    <w:rsid w:val="00B17325"/>
    <w:rsid w:val="00B241EE"/>
    <w:rsid w:val="00B30B32"/>
    <w:rsid w:val="00B41935"/>
    <w:rsid w:val="00B41E80"/>
    <w:rsid w:val="00B45B3C"/>
    <w:rsid w:val="00B62117"/>
    <w:rsid w:val="00B62B34"/>
    <w:rsid w:val="00B64A32"/>
    <w:rsid w:val="00B71359"/>
    <w:rsid w:val="00B833E0"/>
    <w:rsid w:val="00B9667D"/>
    <w:rsid w:val="00B97367"/>
    <w:rsid w:val="00BA2CBE"/>
    <w:rsid w:val="00BB2E70"/>
    <w:rsid w:val="00BB458F"/>
    <w:rsid w:val="00BC4FAC"/>
    <w:rsid w:val="00BD2B11"/>
    <w:rsid w:val="00BD3DEB"/>
    <w:rsid w:val="00C00EFD"/>
    <w:rsid w:val="00C040CC"/>
    <w:rsid w:val="00C1240D"/>
    <w:rsid w:val="00C13677"/>
    <w:rsid w:val="00C26C82"/>
    <w:rsid w:val="00C30D7D"/>
    <w:rsid w:val="00C336F8"/>
    <w:rsid w:val="00C34ADD"/>
    <w:rsid w:val="00C40EE6"/>
    <w:rsid w:val="00C53482"/>
    <w:rsid w:val="00C537B5"/>
    <w:rsid w:val="00C55425"/>
    <w:rsid w:val="00C5543E"/>
    <w:rsid w:val="00C74D2D"/>
    <w:rsid w:val="00C825D6"/>
    <w:rsid w:val="00C8284D"/>
    <w:rsid w:val="00C846EC"/>
    <w:rsid w:val="00C906C7"/>
    <w:rsid w:val="00C90EDB"/>
    <w:rsid w:val="00C917BB"/>
    <w:rsid w:val="00C952FC"/>
    <w:rsid w:val="00C955DE"/>
    <w:rsid w:val="00CC289D"/>
    <w:rsid w:val="00CC57F7"/>
    <w:rsid w:val="00CC5A4F"/>
    <w:rsid w:val="00CC62A2"/>
    <w:rsid w:val="00CC6F83"/>
    <w:rsid w:val="00CE2E59"/>
    <w:rsid w:val="00CE5903"/>
    <w:rsid w:val="00CF7818"/>
    <w:rsid w:val="00D023F6"/>
    <w:rsid w:val="00D05AE3"/>
    <w:rsid w:val="00D113E3"/>
    <w:rsid w:val="00D14E04"/>
    <w:rsid w:val="00D173BD"/>
    <w:rsid w:val="00D179F6"/>
    <w:rsid w:val="00D24179"/>
    <w:rsid w:val="00D43A93"/>
    <w:rsid w:val="00D463AC"/>
    <w:rsid w:val="00D46EBB"/>
    <w:rsid w:val="00D4717A"/>
    <w:rsid w:val="00D52F67"/>
    <w:rsid w:val="00D5785D"/>
    <w:rsid w:val="00D7489F"/>
    <w:rsid w:val="00D80199"/>
    <w:rsid w:val="00D83455"/>
    <w:rsid w:val="00D96626"/>
    <w:rsid w:val="00DA1CC0"/>
    <w:rsid w:val="00DA5152"/>
    <w:rsid w:val="00DA674B"/>
    <w:rsid w:val="00DA76B5"/>
    <w:rsid w:val="00DA7BBD"/>
    <w:rsid w:val="00DB67B1"/>
    <w:rsid w:val="00DC165F"/>
    <w:rsid w:val="00DD4A15"/>
    <w:rsid w:val="00DD4C50"/>
    <w:rsid w:val="00DE1F07"/>
    <w:rsid w:val="00DF076E"/>
    <w:rsid w:val="00DF2E3D"/>
    <w:rsid w:val="00DF65E4"/>
    <w:rsid w:val="00E03DC6"/>
    <w:rsid w:val="00E04621"/>
    <w:rsid w:val="00E070FE"/>
    <w:rsid w:val="00E07250"/>
    <w:rsid w:val="00E1604F"/>
    <w:rsid w:val="00E170D1"/>
    <w:rsid w:val="00E20195"/>
    <w:rsid w:val="00E20B0D"/>
    <w:rsid w:val="00E23B0E"/>
    <w:rsid w:val="00E337F6"/>
    <w:rsid w:val="00E369EB"/>
    <w:rsid w:val="00E36C61"/>
    <w:rsid w:val="00E5345E"/>
    <w:rsid w:val="00E561C0"/>
    <w:rsid w:val="00E6280D"/>
    <w:rsid w:val="00E62ACA"/>
    <w:rsid w:val="00E62B25"/>
    <w:rsid w:val="00E63358"/>
    <w:rsid w:val="00E71547"/>
    <w:rsid w:val="00E831EB"/>
    <w:rsid w:val="00E85083"/>
    <w:rsid w:val="00EA4AAA"/>
    <w:rsid w:val="00EA5EF1"/>
    <w:rsid w:val="00EB0966"/>
    <w:rsid w:val="00EB58A4"/>
    <w:rsid w:val="00EC558C"/>
    <w:rsid w:val="00EE0C3F"/>
    <w:rsid w:val="00EE2074"/>
    <w:rsid w:val="00EE3224"/>
    <w:rsid w:val="00EE385B"/>
    <w:rsid w:val="00F0210A"/>
    <w:rsid w:val="00F02FB5"/>
    <w:rsid w:val="00F034A2"/>
    <w:rsid w:val="00F0572A"/>
    <w:rsid w:val="00F15101"/>
    <w:rsid w:val="00F21A04"/>
    <w:rsid w:val="00F21F23"/>
    <w:rsid w:val="00F33C27"/>
    <w:rsid w:val="00F3497E"/>
    <w:rsid w:val="00F41656"/>
    <w:rsid w:val="00F46C02"/>
    <w:rsid w:val="00F73BA9"/>
    <w:rsid w:val="00F73E36"/>
    <w:rsid w:val="00F74148"/>
    <w:rsid w:val="00F810CA"/>
    <w:rsid w:val="00F863AF"/>
    <w:rsid w:val="00F924DA"/>
    <w:rsid w:val="00FB05C0"/>
    <w:rsid w:val="00FB2F01"/>
    <w:rsid w:val="00FB4C07"/>
    <w:rsid w:val="00FC249D"/>
    <w:rsid w:val="00FD1FF5"/>
    <w:rsid w:val="00FD36DF"/>
    <w:rsid w:val="00FD61EE"/>
    <w:rsid w:val="00FD74B1"/>
    <w:rsid w:val="00FE6CDE"/>
    <w:rsid w:val="03A75D36"/>
    <w:rsid w:val="06207979"/>
    <w:rsid w:val="06EB6D63"/>
    <w:rsid w:val="0B623565"/>
    <w:rsid w:val="0E030495"/>
    <w:rsid w:val="1EF7453C"/>
    <w:rsid w:val="250F6D03"/>
    <w:rsid w:val="25F4057F"/>
    <w:rsid w:val="2B4456BB"/>
    <w:rsid w:val="2D845E96"/>
    <w:rsid w:val="2F9D71D7"/>
    <w:rsid w:val="312403AE"/>
    <w:rsid w:val="320A3B1E"/>
    <w:rsid w:val="328B0023"/>
    <w:rsid w:val="37CB1700"/>
    <w:rsid w:val="3D1C13D7"/>
    <w:rsid w:val="3D7535EC"/>
    <w:rsid w:val="4AAD26E4"/>
    <w:rsid w:val="4DAA6B4A"/>
    <w:rsid w:val="4EF90079"/>
    <w:rsid w:val="50AD3D83"/>
    <w:rsid w:val="572F51AC"/>
    <w:rsid w:val="59146F31"/>
    <w:rsid w:val="5F775B8C"/>
    <w:rsid w:val="6700500D"/>
    <w:rsid w:val="68754649"/>
    <w:rsid w:val="687878DC"/>
    <w:rsid w:val="6D686002"/>
    <w:rsid w:val="75A0604D"/>
    <w:rsid w:val="7CE268CE"/>
    <w:rsid w:val="7DBE73B5"/>
    <w:rsid w:val="7E465170"/>
    <w:rsid w:val="7EDD5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semiHidden="0" w:name="HTML Code"/>
    <w:lsdException w:qFormat="1" w:uiPriority="99" w:semiHidden="0" w:name="HTML Definition"/>
    <w:lsdException w:qFormat="1" w:uiPriority="99" w:semiHidden="0" w:name="HTML Keyboard"/>
    <w:lsdException w:uiPriority="99" w:name="HTML Preformatted"/>
    <w:lsdException w:qFormat="1" w:uiPriority="99" w:semiHidden="0"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3">
    <w:name w:val="Default Paragraph Font"/>
    <w:unhideWhenUsed/>
    <w:uiPriority w:val="1"/>
  </w:style>
  <w:style w:type="table" w:default="1" w:styleId="22">
    <w:name w:val="Normal Table"/>
    <w:unhideWhenUsed/>
    <w:uiPriority w:val="99"/>
    <w:tblPr>
      <w:tblLayout w:type="fixed"/>
      <w:tblCellMar>
        <w:top w:w="0" w:type="dxa"/>
        <w:left w:w="108" w:type="dxa"/>
        <w:bottom w:w="0" w:type="dxa"/>
        <w:right w:w="108" w:type="dxa"/>
      </w:tblCellMar>
    </w:tblPr>
  </w:style>
  <w:style w:type="paragraph" w:styleId="4">
    <w:name w:val="annotation text"/>
    <w:basedOn w:val="1"/>
    <w:link w:val="35"/>
    <w:unhideWhenUsed/>
    <w:qFormat/>
    <w:uiPriority w:val="99"/>
    <w:pPr>
      <w:jc w:val="left"/>
    </w:pPr>
  </w:style>
  <w:style w:type="paragraph" w:styleId="5">
    <w:name w:val="Date"/>
    <w:basedOn w:val="1"/>
    <w:next w:val="1"/>
    <w:link w:val="27"/>
    <w:unhideWhenUsed/>
    <w:qFormat/>
    <w:uiPriority w:val="99"/>
    <w:pPr>
      <w:ind w:left="100" w:leftChars="2500"/>
    </w:pPr>
  </w:style>
  <w:style w:type="paragraph" w:styleId="6">
    <w:name w:val="Balloon Text"/>
    <w:basedOn w:val="1"/>
    <w:link w:val="28"/>
    <w:unhideWhenUsed/>
    <w:qFormat/>
    <w:uiPriority w:val="99"/>
    <w:rPr>
      <w:sz w:val="18"/>
      <w:szCs w:val="18"/>
    </w:rPr>
  </w:style>
  <w:style w:type="paragraph" w:styleId="7">
    <w:name w:val="footer"/>
    <w:basedOn w:val="1"/>
    <w:link w:val="25"/>
    <w:unhideWhenUsed/>
    <w:qFormat/>
    <w:uiPriority w:val="99"/>
    <w:pPr>
      <w:tabs>
        <w:tab w:val="center" w:pos="4153"/>
        <w:tab w:val="right" w:pos="8306"/>
      </w:tabs>
      <w:snapToGrid w:val="0"/>
      <w:jc w:val="left"/>
    </w:pPr>
    <w:rPr>
      <w:sz w:val="18"/>
      <w:szCs w:val="18"/>
    </w:rPr>
  </w:style>
  <w:style w:type="paragraph" w:styleId="8">
    <w:name w:val="header"/>
    <w:basedOn w:val="1"/>
    <w:link w:val="24"/>
    <w:unhideWhenUsed/>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style>
  <w:style w:type="paragraph" w:styleId="10">
    <w:name w:val="toc 2"/>
    <w:basedOn w:val="1"/>
    <w:next w:val="1"/>
    <w:unhideWhenUsed/>
    <w:qFormat/>
    <w:uiPriority w:val="39"/>
    <w:pPr>
      <w:ind w:left="420" w:leftChars="200"/>
    </w:p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Title"/>
    <w:basedOn w:val="1"/>
    <w:next w:val="1"/>
    <w:link w:val="29"/>
    <w:qFormat/>
    <w:uiPriority w:val="10"/>
    <w:pPr>
      <w:spacing w:before="240" w:after="60"/>
      <w:jc w:val="center"/>
      <w:outlineLvl w:val="0"/>
    </w:pPr>
    <w:rPr>
      <w:rFonts w:asciiTheme="majorHAnsi" w:hAnsiTheme="majorHAnsi" w:eastAsiaTheme="majorEastAsia" w:cstheme="majorBidi"/>
      <w:b/>
      <w:bCs/>
      <w:sz w:val="32"/>
      <w:szCs w:val="32"/>
    </w:rPr>
  </w:style>
  <w:style w:type="character" w:styleId="14">
    <w:name w:val="Strong"/>
    <w:basedOn w:val="13"/>
    <w:qFormat/>
    <w:uiPriority w:val="22"/>
    <w:rPr>
      <w:b/>
      <w:sz w:val="20"/>
      <w:szCs w:val="20"/>
    </w:rPr>
  </w:style>
  <w:style w:type="character" w:styleId="15">
    <w:name w:val="FollowedHyperlink"/>
    <w:basedOn w:val="13"/>
    <w:unhideWhenUsed/>
    <w:qFormat/>
    <w:uiPriority w:val="99"/>
    <w:rPr>
      <w:color w:val="800080" w:themeColor="followedHyperlink"/>
      <w:u w:val="single"/>
      <w14:textFill>
        <w14:solidFill>
          <w14:schemeClr w14:val="folHlink"/>
        </w14:solidFill>
      </w14:textFill>
    </w:rPr>
  </w:style>
  <w:style w:type="character" w:styleId="16">
    <w:name w:val="HTML Definition"/>
    <w:basedOn w:val="13"/>
    <w:unhideWhenUsed/>
    <w:qFormat/>
    <w:uiPriority w:val="99"/>
    <w:rPr>
      <w:i/>
    </w:rPr>
  </w:style>
  <w:style w:type="character" w:styleId="17">
    <w:name w:val="Hyperlink"/>
    <w:basedOn w:val="13"/>
    <w:unhideWhenUsed/>
    <w:qFormat/>
    <w:uiPriority w:val="99"/>
    <w:rPr>
      <w:color w:val="0000FF" w:themeColor="hyperlink"/>
      <w:u w:val="single"/>
      <w14:textFill>
        <w14:solidFill>
          <w14:schemeClr w14:val="hlink"/>
        </w14:solidFill>
      </w14:textFill>
    </w:rPr>
  </w:style>
  <w:style w:type="character" w:styleId="18">
    <w:name w:val="HTML Code"/>
    <w:basedOn w:val="13"/>
    <w:unhideWhenUsed/>
    <w:qFormat/>
    <w:uiPriority w:val="99"/>
    <w:rPr>
      <w:rFonts w:hint="default" w:ascii="Menlo" w:hAnsi="Menlo" w:eastAsia="Menlo" w:cs="Menlo"/>
      <w:color w:val="C7254E"/>
      <w:sz w:val="21"/>
      <w:szCs w:val="21"/>
      <w:shd w:val="clear" w:color="auto" w:fill="F9F2F4"/>
    </w:rPr>
  </w:style>
  <w:style w:type="character" w:styleId="19">
    <w:name w:val="annotation reference"/>
    <w:basedOn w:val="13"/>
    <w:unhideWhenUsed/>
    <w:qFormat/>
    <w:uiPriority w:val="99"/>
    <w:rPr>
      <w:sz w:val="21"/>
      <w:szCs w:val="21"/>
    </w:rPr>
  </w:style>
  <w:style w:type="character" w:styleId="20">
    <w:name w:val="HTML Keyboard"/>
    <w:basedOn w:val="13"/>
    <w:unhideWhenUsed/>
    <w:qFormat/>
    <w:uiPriority w:val="99"/>
    <w:rPr>
      <w:rFonts w:hint="default" w:ascii="Menlo" w:hAnsi="Menlo" w:eastAsia="Menlo" w:cs="Menlo"/>
      <w:color w:val="FFFFFF"/>
      <w:sz w:val="21"/>
      <w:szCs w:val="21"/>
      <w:shd w:val="clear" w:color="auto" w:fill="333333"/>
    </w:rPr>
  </w:style>
  <w:style w:type="character" w:styleId="21">
    <w:name w:val="HTML Sample"/>
    <w:basedOn w:val="13"/>
    <w:unhideWhenUsed/>
    <w:qFormat/>
    <w:uiPriority w:val="99"/>
    <w:rPr>
      <w:rFonts w:ascii="Menlo" w:hAnsi="Menlo" w:eastAsia="Menlo" w:cs="Menlo"/>
      <w:sz w:val="21"/>
      <w:szCs w:val="21"/>
    </w:rPr>
  </w:style>
  <w:style w:type="table" w:styleId="23">
    <w:name w:val="Table Grid"/>
    <w:basedOn w:val="22"/>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24">
    <w:name w:val="页眉 Char"/>
    <w:basedOn w:val="13"/>
    <w:link w:val="8"/>
    <w:qFormat/>
    <w:uiPriority w:val="99"/>
    <w:rPr>
      <w:sz w:val="18"/>
      <w:szCs w:val="18"/>
    </w:rPr>
  </w:style>
  <w:style w:type="character" w:customStyle="1" w:styleId="25">
    <w:name w:val="页脚 Char"/>
    <w:basedOn w:val="13"/>
    <w:link w:val="7"/>
    <w:qFormat/>
    <w:uiPriority w:val="99"/>
    <w:rPr>
      <w:sz w:val="18"/>
      <w:szCs w:val="18"/>
    </w:rPr>
  </w:style>
  <w:style w:type="paragraph" w:styleId="26">
    <w:name w:val="List Paragraph"/>
    <w:basedOn w:val="1"/>
    <w:qFormat/>
    <w:uiPriority w:val="99"/>
    <w:pPr>
      <w:ind w:firstLine="420" w:firstLineChars="200"/>
    </w:pPr>
  </w:style>
  <w:style w:type="character" w:customStyle="1" w:styleId="27">
    <w:name w:val="日期 Char"/>
    <w:basedOn w:val="13"/>
    <w:link w:val="5"/>
    <w:semiHidden/>
    <w:qFormat/>
    <w:uiPriority w:val="99"/>
  </w:style>
  <w:style w:type="character" w:customStyle="1" w:styleId="28">
    <w:name w:val="批注框文本 Char"/>
    <w:basedOn w:val="13"/>
    <w:link w:val="6"/>
    <w:semiHidden/>
    <w:qFormat/>
    <w:uiPriority w:val="99"/>
    <w:rPr>
      <w:sz w:val="18"/>
      <w:szCs w:val="18"/>
    </w:rPr>
  </w:style>
  <w:style w:type="character" w:customStyle="1" w:styleId="29">
    <w:name w:val="标题 Char"/>
    <w:basedOn w:val="13"/>
    <w:link w:val="12"/>
    <w:qFormat/>
    <w:uiPriority w:val="10"/>
    <w:rPr>
      <w:rFonts w:asciiTheme="majorHAnsi" w:hAnsiTheme="majorHAnsi" w:eastAsiaTheme="majorEastAsia" w:cstheme="majorBidi"/>
      <w:b/>
      <w:bCs/>
      <w:sz w:val="32"/>
      <w:szCs w:val="32"/>
    </w:rPr>
  </w:style>
  <w:style w:type="character" w:customStyle="1" w:styleId="30">
    <w:name w:val="标题 1 Char"/>
    <w:basedOn w:val="13"/>
    <w:link w:val="2"/>
    <w:qFormat/>
    <w:uiPriority w:val="9"/>
    <w:rPr>
      <w:b/>
      <w:bCs/>
      <w:kern w:val="44"/>
      <w:sz w:val="44"/>
      <w:szCs w:val="44"/>
    </w:rPr>
  </w:style>
  <w:style w:type="character" w:customStyle="1" w:styleId="31">
    <w:name w:val="标题 2 Char"/>
    <w:basedOn w:val="13"/>
    <w:link w:val="3"/>
    <w:qFormat/>
    <w:uiPriority w:val="9"/>
    <w:rPr>
      <w:rFonts w:asciiTheme="majorHAnsi" w:hAnsiTheme="majorHAnsi" w:eastAsiaTheme="majorEastAsia" w:cstheme="majorBidi"/>
      <w:b/>
      <w:bCs/>
      <w:sz w:val="32"/>
      <w:szCs w:val="32"/>
    </w:rPr>
  </w:style>
  <w:style w:type="paragraph" w:customStyle="1" w:styleId="32">
    <w:name w:val="列出段落1"/>
    <w:basedOn w:val="1"/>
    <w:qFormat/>
    <w:uiPriority w:val="34"/>
    <w:pPr>
      <w:ind w:firstLine="420" w:firstLineChars="200"/>
    </w:pPr>
  </w:style>
  <w:style w:type="character" w:customStyle="1" w:styleId="33">
    <w:name w:val="正文文本 (2)_"/>
    <w:link w:val="34"/>
    <w:qFormat/>
    <w:locked/>
    <w:uiPriority w:val="99"/>
    <w:rPr>
      <w:rFonts w:ascii="微软雅黑" w:hAnsi="微软雅黑" w:eastAsia="微软雅黑" w:cs="微软雅黑"/>
      <w:spacing w:val="30"/>
      <w:shd w:val="clear" w:color="auto" w:fill="FFFFFF"/>
    </w:rPr>
  </w:style>
  <w:style w:type="paragraph" w:customStyle="1" w:styleId="34">
    <w:name w:val="正文文本 (2)"/>
    <w:basedOn w:val="1"/>
    <w:link w:val="33"/>
    <w:qFormat/>
    <w:uiPriority w:val="99"/>
    <w:pPr>
      <w:shd w:val="clear" w:color="auto" w:fill="FFFFFF"/>
      <w:spacing w:before="240" w:line="360" w:lineRule="exact"/>
      <w:jc w:val="left"/>
    </w:pPr>
    <w:rPr>
      <w:rFonts w:ascii="微软雅黑" w:hAnsi="微软雅黑" w:eastAsia="微软雅黑" w:cs="微软雅黑"/>
      <w:spacing w:val="30"/>
    </w:rPr>
  </w:style>
  <w:style w:type="character" w:customStyle="1" w:styleId="35">
    <w:name w:val="批注文字 Char"/>
    <w:basedOn w:val="13"/>
    <w:link w:val="4"/>
    <w:qFormat/>
    <w:uiPriority w:val="99"/>
  </w:style>
  <w:style w:type="character" w:customStyle="1" w:styleId="36">
    <w:name w:val="swiper-active-switch"/>
    <w:basedOn w:val="13"/>
    <w:qFormat/>
    <w:uiPriority w:val="0"/>
    <w:rPr>
      <w:shd w:val="clear" w:color="auto" w:fill="FFFFFF"/>
    </w:rPr>
  </w:style>
  <w:style w:type="character" w:customStyle="1" w:styleId="37">
    <w:name w:val="swiper-active-switch1"/>
    <w:basedOn w:val="13"/>
    <w:qFormat/>
    <w:uiPriority w:val="0"/>
    <w:rPr>
      <w:color w:val="46C37B"/>
      <w:shd w:val="clear" w:color="auto" w:fill="FFFFFF"/>
    </w:rPr>
  </w:style>
  <w:style w:type="character" w:customStyle="1" w:styleId="38">
    <w:name w:val="swiper-active-switch2"/>
    <w:basedOn w:val="13"/>
    <w:qFormat/>
    <w:uiPriority w:val="0"/>
    <w:rPr>
      <w:shd w:val="clear" w:color="auto" w:fill="FFFFFF"/>
    </w:rPr>
  </w:style>
  <w:style w:type="character" w:customStyle="1" w:styleId="39">
    <w:name w:val="hover29"/>
    <w:basedOn w:val="13"/>
    <w:qFormat/>
    <w:uiPriority w:val="0"/>
    <w:rPr>
      <w:shd w:val="clear" w:color="auto" w:fill="FFFFFF"/>
    </w:rPr>
  </w:style>
  <w:style w:type="character" w:customStyle="1" w:styleId="40">
    <w:name w:val="hover30"/>
    <w:basedOn w:val="13"/>
    <w:qFormat/>
    <w:uiPriority w:val="0"/>
    <w:rPr>
      <w:color w:val="FFFFFF"/>
      <w:shd w:val="clear" w:color="auto" w:fill="E64346"/>
    </w:rPr>
  </w:style>
  <w:style w:type="character" w:customStyle="1" w:styleId="41">
    <w:name w:val="hover31"/>
    <w:basedOn w:val="13"/>
    <w:qFormat/>
    <w:uiPriority w:val="0"/>
    <w:rPr>
      <w:color w:val="666666"/>
    </w:rPr>
  </w:style>
  <w:style w:type="character" w:customStyle="1" w:styleId="42">
    <w:name w:val="hover32"/>
    <w:basedOn w:val="13"/>
    <w:qFormat/>
    <w:uiPriority w:val="0"/>
  </w:style>
  <w:style w:type="character" w:customStyle="1" w:styleId="43">
    <w:name w:val="hover33"/>
    <w:basedOn w:val="13"/>
    <w:qFormat/>
    <w:uiPriority w:val="0"/>
    <w:rPr>
      <w:color w:val="46C37B"/>
      <w:shd w:val="clear" w:color="auto" w:fill="FFFFFF"/>
    </w:rPr>
  </w:style>
  <w:style w:type="character" w:customStyle="1" w:styleId="44">
    <w:name w:val="hover34"/>
    <w:basedOn w:val="13"/>
    <w:qFormat/>
    <w:uiPriority w:val="0"/>
    <w:rPr>
      <w:color w:val="0073B5"/>
    </w:rPr>
  </w:style>
  <w:style w:type="character" w:customStyle="1" w:styleId="45">
    <w:name w:val="first-child1"/>
    <w:basedOn w:val="13"/>
    <w:qFormat/>
    <w:uiPriority w:val="0"/>
  </w:style>
  <w:style w:type="character" w:customStyle="1" w:styleId="46">
    <w:name w:val="first-child2"/>
    <w:basedOn w:val="13"/>
    <w:qFormat/>
    <w:uiPriority w:val="0"/>
  </w:style>
  <w:style w:type="character" w:customStyle="1" w:styleId="47">
    <w:name w:val="last-child1"/>
    <w:basedOn w:val="13"/>
    <w:qFormat/>
    <w:uiPriority w:val="0"/>
  </w:style>
  <w:style w:type="character" w:customStyle="1" w:styleId="48">
    <w:name w:val="last-child2"/>
    <w:basedOn w:val="13"/>
    <w:qFormat/>
    <w:uiPriority w:val="0"/>
  </w:style>
  <w:style w:type="character" w:customStyle="1" w:styleId="49">
    <w:name w:val="last-child&gt;a"/>
    <w:basedOn w:val="13"/>
    <w:qFormat/>
    <w:uiPriority w:val="0"/>
    <w:rPr>
      <w:color w:val="FFFFFF"/>
      <w:sz w:val="18"/>
      <w:szCs w:val="18"/>
    </w:rPr>
  </w:style>
  <w:style w:type="character" w:customStyle="1" w:styleId="50">
    <w:name w:val="iconfont"/>
    <w:basedOn w:val="13"/>
    <w:qFormat/>
    <w:uiPriority w:val="0"/>
    <w:rPr>
      <w:sz w:val="45"/>
      <w:szCs w:val="45"/>
    </w:rPr>
  </w:style>
  <w:style w:type="character" w:customStyle="1" w:styleId="51">
    <w:name w:val="iconfont1"/>
    <w:basedOn w:val="13"/>
    <w:qFormat/>
    <w:uiPriority w:val="0"/>
    <w:rPr>
      <w:sz w:val="45"/>
      <w:szCs w:val="45"/>
    </w:rPr>
  </w:style>
  <w:style w:type="character" w:customStyle="1" w:styleId="52">
    <w:name w:val="required"/>
    <w:basedOn w:val="13"/>
    <w:qFormat/>
    <w:uiPriority w:val="0"/>
    <w:rPr>
      <w:color w:val="46C37B"/>
    </w:rPr>
  </w:style>
  <w:style w:type="character" w:customStyle="1" w:styleId="53">
    <w:name w:val="cycle-pager-active"/>
    <w:basedOn w:val="13"/>
    <w:qFormat/>
    <w:uiPriority w:val="0"/>
    <w:rPr>
      <w:color w:val="0073B5"/>
    </w:rPr>
  </w:style>
  <w:style w:type="character" w:customStyle="1" w:styleId="54">
    <w:name w:val="first-child"/>
    <w:basedOn w:val="13"/>
    <w:qFormat/>
    <w:uiPriority w:val="0"/>
  </w:style>
  <w:style w:type="character" w:customStyle="1" w:styleId="55">
    <w:name w:val="iconfont2"/>
    <w:basedOn w:val="13"/>
    <w:qFormat/>
    <w:uiPriority w:val="0"/>
    <w:rPr>
      <w:sz w:val="45"/>
      <w:szCs w:val="45"/>
    </w:rPr>
  </w:style>
  <w:style w:type="character" w:customStyle="1" w:styleId="56">
    <w:name w:val="iconfont3"/>
    <w:basedOn w:val="13"/>
    <w:qFormat/>
    <w:uiPriority w:val="0"/>
    <w:rPr>
      <w:sz w:val="45"/>
      <w:szCs w:val="45"/>
    </w:rPr>
  </w:style>
  <w:style w:type="character" w:customStyle="1" w:styleId="57">
    <w:name w:val="hover28"/>
    <w:basedOn w:val="13"/>
    <w:qFormat/>
    <w:uiPriority w:val="0"/>
    <w:rPr>
      <w:shd w:val="clear" w:color="auto" w:fill="FFFFFF"/>
    </w:rPr>
  </w:style>
  <w:style w:type="character" w:customStyle="1" w:styleId="58">
    <w:name w:val="hover"/>
    <w:basedOn w:val="13"/>
    <w:qFormat/>
    <w:uiPriority w:val="0"/>
    <w:rPr>
      <w:shd w:val="clear" w:color="auto" w:fill="FFFFFF"/>
    </w:rPr>
  </w:style>
  <w:style w:type="character" w:customStyle="1" w:styleId="59">
    <w:name w:val="hover1"/>
    <w:basedOn w:val="13"/>
    <w:qFormat/>
    <w:uiPriority w:val="0"/>
    <w:rPr>
      <w:color w:val="666666"/>
    </w:rPr>
  </w:style>
  <w:style w:type="character" w:customStyle="1" w:styleId="60">
    <w:name w:val="hover2"/>
    <w:basedOn w:val="13"/>
    <w:qFormat/>
    <w:uiPriority w:val="0"/>
    <w:rPr>
      <w:color w:val="46C37B"/>
      <w:shd w:val="clear" w:color="auto" w:fill="FFFFFF"/>
    </w:rPr>
  </w:style>
  <w:style w:type="character" w:customStyle="1" w:styleId="61">
    <w:name w:val="hover3"/>
    <w:basedOn w:val="13"/>
    <w:qFormat/>
    <w:uiPriority w:val="0"/>
  </w:style>
  <w:style w:type="character" w:customStyle="1" w:styleId="62">
    <w:name w:val="hover4"/>
    <w:basedOn w:val="13"/>
    <w:qFormat/>
    <w:uiPriority w:val="0"/>
    <w:rPr>
      <w:color w:val="FFFFFF"/>
      <w:shd w:val="clear" w:color="auto" w:fill="E64346"/>
    </w:rPr>
  </w:style>
  <w:style w:type="character" w:customStyle="1" w:styleId="63">
    <w:name w:val="hover5"/>
    <w:basedOn w:val="13"/>
    <w:qFormat/>
    <w:uiPriority w:val="0"/>
    <w:rPr>
      <w:color w:val="0073B5"/>
    </w:rPr>
  </w:style>
  <w:style w:type="character" w:customStyle="1" w:styleId="64">
    <w:name w:val="last-child"/>
    <w:basedOn w:val="13"/>
    <w:qFormat/>
    <w:uiPriority w:val="0"/>
  </w:style>
  <w:style w:type="character" w:customStyle="1" w:styleId="65">
    <w:name w:val="hover27"/>
    <w:basedOn w:val="13"/>
    <w:qFormat/>
    <w:uiPriority w:val="0"/>
    <w:rPr>
      <w:color w:val="666666"/>
    </w:rPr>
  </w:style>
  <w:style w:type="character" w:customStyle="1" w:styleId="66">
    <w:name w:val="font31"/>
    <w:basedOn w:val="13"/>
    <w:qFormat/>
    <w:uiPriority w:val="0"/>
    <w:rPr>
      <w:rFonts w:ascii="Arial" w:hAnsi="Arial" w:cs="Arial"/>
      <w:color w:val="000000"/>
      <w:sz w:val="22"/>
      <w:szCs w:val="22"/>
      <w:u w:val="none"/>
    </w:rPr>
  </w:style>
  <w:style w:type="character" w:customStyle="1" w:styleId="67">
    <w:name w:val="font11"/>
    <w:basedOn w:val="13"/>
    <w:qFormat/>
    <w:uiPriority w:val="0"/>
    <w:rPr>
      <w:rFonts w:hint="eastAsia" w:ascii="宋体" w:hAnsi="宋体" w:eastAsia="宋体" w:cs="宋体"/>
      <w:color w:val="000000"/>
      <w:sz w:val="22"/>
      <w:szCs w:val="22"/>
      <w:u w:val="none"/>
    </w:rPr>
  </w:style>
  <w:style w:type="character" w:customStyle="1" w:styleId="68">
    <w:name w:val="font01"/>
    <w:basedOn w:val="13"/>
    <w:qFormat/>
    <w:uiPriority w:val="0"/>
    <w:rPr>
      <w:rFonts w:ascii="font-weight : 400" w:hAnsi="font-weight : 400" w:eastAsia="font-weight : 400" w:cs="font-weight : 400"/>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Seafile\&#24037;&#20316;&#25991;&#20214;\2016-2017&#20844;&#25991;\&#25991;&#20214;&#8212;&#8212;&#31649;&#29702;&#20013;&#2451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5E44CF-22A9-46A4-95CB-4027829A88B8}">
  <ds:schemaRefs/>
</ds:datastoreItem>
</file>

<file path=docProps/app.xml><?xml version="1.0" encoding="utf-8"?>
<Properties xmlns="http://schemas.openxmlformats.org/officeDocument/2006/extended-properties" xmlns:vt="http://schemas.openxmlformats.org/officeDocument/2006/docPropsVTypes">
  <Template>文件——管理中心</Template>
  <Company>SXTianYang</Company>
  <Pages>1</Pages>
  <Words>142</Words>
  <Characters>813</Characters>
  <Lines>6</Lines>
  <Paragraphs>1</Paragraphs>
  <TotalTime>0</TotalTime>
  <ScaleCrop>false</ScaleCrop>
  <LinksUpToDate>false</LinksUpToDate>
  <CharactersWithSpaces>954</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2016-10-28T00:57:00Z</dcterms:created>
  <dc:creator>人力资源部</dc:creator>
  <cp:lastModifiedBy>天扬呼叫中心02</cp:lastModifiedBy>
  <cp:lastPrinted>2016-09-27T10:10:00Z</cp:lastPrinted>
  <dcterms:modified xsi:type="dcterms:W3CDTF">2018-03-08T06:44:30Z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