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华文仿宋" w:hAnsi="华文仿宋" w:eastAsia="华文仿宋" w:cs="华文仿宋"/>
          <w:bCs/>
          <w:snapToGrid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Cs/>
          <w:snapToGrid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附件9-4</w:t>
      </w:r>
    </w:p>
    <w:p>
      <w:pPr>
        <w:jc w:val="center"/>
        <w:rPr>
          <w:rFonts w:ascii="华文仿宋" w:hAnsi="华文仿宋" w:eastAsia="华文仿宋" w:cs="华文仿宋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《PPP项目会计与税收实务（2017年版）》征订单</w:t>
      </w:r>
    </w:p>
    <w:p>
      <w:pPr>
        <w:pStyle w:val="34"/>
        <w:spacing w:before="0" w:line="240" w:lineRule="auto"/>
        <w:ind w:firstLine="420" w:firstLineChars="200"/>
        <w:rPr>
          <w:rFonts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snapToGrid w:val="0"/>
          <w:color w:val="000000" w:themeColor="text1"/>
          <w:spacing w:val="0"/>
          <w:kern w:val="0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margin">
              <wp:posOffset>4578985</wp:posOffset>
            </wp:positionH>
            <wp:positionV relativeFrom="paragraph">
              <wp:posOffset>15240</wp:posOffset>
            </wp:positionV>
            <wp:extent cx="1075690" cy="962025"/>
            <wp:effectExtent l="0" t="0" r="0" b="0"/>
            <wp:wrapTight wrapText="bothSides">
              <wp:wrapPolygon>
                <wp:start x="1913" y="428"/>
                <wp:lineTo x="1913" y="14970"/>
                <wp:lineTo x="2678" y="20531"/>
                <wp:lineTo x="18361" y="20531"/>
                <wp:lineTo x="18744" y="428"/>
                <wp:lineTo x="1913" y="428"/>
              </wp:wrapPolygon>
            </wp:wrapTight>
            <wp:docPr id="200" name="图片 200" descr="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 descr="m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本书由北京天扬君合税务师事务所、北京天扬君合教育科技有限公司发起，</w:t>
      </w:r>
      <w:r>
        <w:rPr>
          <w:rFonts w:hint="eastAsia" w:ascii="华文仿宋" w:hAnsi="华文仿宋" w:eastAsia="华文仿宋" w:cs="华文仿宋"/>
          <w:b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国家税务总局税务干部进修学院、中国中铁股份有限公司、中国铁建股份有限公司、中国交通建设股份有限公司、中国核工业建设集团公司联袂组织</w:t>
      </w:r>
      <w:r>
        <w:rPr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，并由</w:t>
      </w:r>
      <w:r>
        <w:rPr>
          <w:rFonts w:hint="eastAsia" w:ascii="华文仿宋" w:hAnsi="华文仿宋" w:eastAsia="华文仿宋" w:cs="华文仿宋"/>
          <w:b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国家税务总局税务干部进修学院特聘教授辛连珠担任主编</w:t>
      </w:r>
      <w:r>
        <w:rPr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，填补了PPP项目在财税处理实务方面的市场空白。</w:t>
      </w:r>
    </w:p>
    <w:p>
      <w:pPr>
        <w:pStyle w:val="34"/>
        <w:spacing w:before="0" w:line="240" w:lineRule="auto"/>
        <w:ind w:firstLine="420" w:firstLineChars="200"/>
        <w:rPr>
          <w:rFonts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该书采用章节式撰写体例，对各阶段的财务与税务处理按照“业务事项描述”、“会计处理”、“税务处理”、“案例解析”的顺序对经济业务作出实例讲解。附录中以回报采用不同方式的三个大的综合案例，从项目概述、运作模式、各阶段会计与税务处理、疑难问题、借鉴价值五大方面进行阐述，更是本书的亮点。可让读者系统全面地了解不同回报模式下会计与税务处理，更对目前实际操作中遇到的难题提出了可操作性建议。对从事PPP业务的财税工作者乃至PPP业务相关投融资管理者来说是一本实用的工具书，同时也将为今后PPP财税立法提供一些借鉴。</w:t>
      </w:r>
    </w:p>
    <w:p>
      <w:pPr>
        <w:ind w:firstLine="420" w:firstLineChars="200"/>
        <w:rPr>
          <w:rFonts w:ascii="华文仿宋" w:hAnsi="华文仿宋" w:eastAsia="华文仿宋" w:cs="华文仿宋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本书相关视频课程将在“天扬建筑业财税网校（http://www.tianyangtax.com/）”同步上线。</w:t>
      </w:r>
    </w:p>
    <w:p>
      <w:pPr>
        <w:pStyle w:val="34"/>
        <w:shd w:val="clear" w:color="auto" w:fill="auto"/>
        <w:spacing w:before="0" w:line="240" w:lineRule="auto"/>
        <w:ind w:firstLine="420" w:firstLineChars="200"/>
        <w:rPr>
          <w:rFonts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本书为“2017年全国建筑财税领军人才暨建筑业财税知识竞赛”指定教材。</w:t>
      </w:r>
    </w:p>
    <w:p>
      <w:pPr>
        <w:pStyle w:val="34"/>
        <w:shd w:val="clear" w:color="auto" w:fill="auto"/>
        <w:spacing w:before="0" w:line="240" w:lineRule="auto"/>
        <w:ind w:firstLine="420" w:firstLineChars="200"/>
        <w:rPr>
          <w:rStyle w:val="33"/>
          <w:rFonts w:ascii="华文仿宋" w:hAnsi="华文仿宋" w:eastAsia="华文仿宋" w:cs="华文仿宋"/>
          <w:snapToGrid w:val="0"/>
          <w:color w:val="000000" w:themeColor="text1"/>
          <w:spacing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Style w:val="33"/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本</w:t>
      </w:r>
      <w:r>
        <w:rPr>
          <w:rStyle w:val="33"/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:lang w:val="zh-CN"/>
          <w14:textFill>
            <w14:solidFill>
              <w14:schemeClr w14:val="tx1"/>
            </w14:solidFill>
          </w14:textFill>
        </w:rPr>
        <w:t>书将由中国财政经济出版社于2017年3月出版发行，16开本，每册定价</w:t>
      </w:r>
      <w:r>
        <w:rPr>
          <w:rStyle w:val="33"/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  <w:t>60.</w:t>
      </w:r>
      <w:r>
        <w:rPr>
          <w:rStyle w:val="33"/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:lang w:val="zh-CN"/>
          <w14:textFill>
            <w14:solidFill>
              <w14:schemeClr w14:val="tx1"/>
            </w14:solidFill>
          </w14:textFill>
        </w:rPr>
        <w:t>00元。</w:t>
      </w:r>
    </w:p>
    <w:p>
      <w:pPr>
        <w:pStyle w:val="34"/>
        <w:shd w:val="clear" w:color="auto" w:fill="auto"/>
        <w:spacing w:before="0" w:line="240" w:lineRule="auto"/>
        <w:rPr>
          <w:rFonts w:ascii="华文仿宋" w:hAnsi="华文仿宋" w:eastAsia="华文仿宋" w:cs="华文仿宋"/>
          <w:snapToGrid w:val="0"/>
          <w:color w:val="000000" w:themeColor="text1"/>
          <w:spacing w:val="0"/>
          <w:szCs w:val="21"/>
          <w14:textFill>
            <w14:solidFill>
              <w14:schemeClr w14:val="tx1"/>
            </w14:solidFill>
          </w14:textFill>
        </w:rPr>
      </w:pPr>
      <w:r>
        <w:rPr>
          <w:rStyle w:val="33"/>
          <w:rFonts w:hint="eastAsia" w:ascii="华文仿宋" w:hAnsi="华文仿宋" w:eastAsia="华文仿宋" w:cs="华文仿宋"/>
          <w:snapToGrid w:val="0"/>
          <w:color w:val="000000" w:themeColor="text1"/>
          <w:spacing w:val="0"/>
          <w:szCs w:val="21"/>
          <w:lang w:val="zh-CN"/>
          <w14:textFill>
            <w14:solidFill>
              <w14:schemeClr w14:val="tx1"/>
            </w14:solidFill>
          </w14:textFill>
        </w:rPr>
        <w:t>具体征订方法如下：</w:t>
      </w:r>
    </w:p>
    <w:p>
      <w:pPr>
        <w:ind w:left="525" w:leftChars="200" w:hanging="105" w:hangingChars="50"/>
        <w:rPr>
          <w:rFonts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请将书款通过银行汇款至我社账号，在电汇凭证“全称”栏内写清单位名称，“用途</w:t>
      </w:r>
    </w:p>
    <w:p>
      <w:pPr>
        <w:rPr>
          <w:rFonts w:ascii="华文仿宋" w:hAnsi="华文仿宋" w:eastAsia="华文仿宋" w:cs="华文仿宋"/>
        </w:rPr>
      </w:pPr>
      <w:r>
        <w:rPr>
          <w:rFonts w:hint="eastAsia" w:ascii="华文仿宋" w:hAnsi="华文仿宋" w:eastAsia="华文仿宋" w:cs="华文仿宋"/>
        </w:rPr>
        <w:t>栏内写清书名和册数。同时，将下面表格填写清楚，将之与汇款凭证复印件一起传真至我社，我社据此发书。在书款到账后，我社将出具正式发票，并将之以挂号信的方式寄回付款单位。</w:t>
      </w:r>
    </w:p>
    <w:p>
      <w:pPr>
        <w:spacing w:line="360" w:lineRule="exact"/>
        <w:ind w:firstLine="420" w:firstLineChars="200"/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运费：50册以下每册运费6元；50（含）-</w:t>
      </w:r>
      <w:r>
        <w:rPr>
          <w:rFonts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200册每册运费</w:t>
      </w:r>
      <w:r>
        <w:rPr>
          <w:rFonts w:hint="eastAsia" w:ascii="华文仿宋" w:hAnsi="华文仿宋" w:eastAsia="华文仿宋" w:cs="华文仿宋"/>
          <w:color w:val="000000" w:themeColor="text1"/>
          <w:szCs w:val="21"/>
          <w14:textFill>
            <w14:solidFill>
              <w14:schemeClr w14:val="tx1"/>
            </w14:solidFill>
          </w14:textFill>
        </w:rPr>
        <w:t>3元；200册以上运费按200册计。普通发票运费邮寄，如需开具增值税专用发票运费到付（运费发票由快递公司提供）。</w:t>
      </w:r>
    </w:p>
    <w:p>
      <w:pPr>
        <w:spacing w:before="156" w:beforeLines="50"/>
        <w:ind w:firstLine="420"/>
        <w:jc w:val="lef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开户银行：北京市北京银行阜裕支行   账 号：0373100120111052635</w:t>
      </w:r>
    </w:p>
    <w:p>
      <w:pPr>
        <w:ind w:firstLine="420"/>
        <w:jc w:val="lef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开户单位：中国财政经济出版社       联 系 人：丛爱静</w:t>
      </w:r>
    </w:p>
    <w:p>
      <w:pPr>
        <w:ind w:firstLine="420"/>
        <w:jc w:val="lef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QQ群号：498279225                 订单邮箱：1712576858@qq.com</w:t>
      </w:r>
    </w:p>
    <w:p>
      <w:pPr>
        <w:ind w:firstLine="420" w:firstLineChars="200"/>
        <w:jc w:val="lef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联系电话： 010--88191539             订单传真：010--88191538</w:t>
      </w:r>
      <w:bookmarkStart w:id="0" w:name="_GoBack"/>
      <w:bookmarkEnd w:id="0"/>
    </w:p>
    <w:p>
      <w:pPr>
        <w:ind w:right="315"/>
        <w:jc w:val="lef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right="315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中国财政经济出版社</w:t>
      </w:r>
    </w:p>
    <w:p>
      <w:pPr>
        <w:ind w:right="420" w:firstLine="420"/>
        <w:jc w:val="right"/>
        <w:rPr>
          <w:rFonts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2017年12月25日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24"/>
          <w:szCs w:val="24"/>
        </w:rPr>
      </w:pPr>
    </w:p>
    <w:p>
      <w:pPr>
        <w:jc w:val="center"/>
        <w:rPr>
          <w:rFonts w:ascii="华文仿宋" w:hAnsi="华文仿宋" w:eastAsia="华文仿宋" w:cs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4"/>
        </w:rPr>
        <w:t>《PPP项目会计与税收实务（2017年版）》征订单</w:t>
      </w:r>
    </w:p>
    <w:tbl>
      <w:tblPr>
        <w:tblStyle w:val="22"/>
        <w:tblW w:w="7796" w:type="dxa"/>
        <w:jc w:val="center"/>
        <w:tblInd w:w="39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7796" w:type="dxa"/>
            <w:tcBorders>
              <w:bottom w:val="single" w:color="auto" w:sz="2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订书单位：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详细地址：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订购册数：             册，每册定价60.00元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邮政编码：               电话：                   联系人：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7796" w:type="dxa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所订书价金额：      元，邮费金额：      元（订书单位盖章）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7796" w:type="dxa"/>
            <w:tcBorders>
              <w:top w:val="single" w:color="auto" w:sz="2" w:space="0"/>
            </w:tcBorders>
            <w:vAlign w:val="center"/>
          </w:tcPr>
          <w:p>
            <w:pPr>
              <w:spacing w:line="400" w:lineRule="exact"/>
              <w:rPr>
                <w:rFonts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华文仿宋" w:hAnsi="华文仿宋" w:eastAsia="华文仿宋" w:cs="华文仿宋"/>
                <w:snapToGrid w:val="0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合计汇款总金额（书价+邮费）（大写）</w:t>
            </w:r>
          </w:p>
        </w:tc>
      </w:tr>
    </w:tbl>
    <w:p>
      <w:pPr>
        <w:spacing w:line="400" w:lineRule="exact"/>
        <w:jc w:val="center"/>
        <w:rPr>
          <w:rFonts w:ascii="华文仿宋" w:hAnsi="华文仿宋" w:eastAsia="华文仿宋" w:cs="华文仿宋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华文仿宋" w:hAnsi="华文仿宋" w:eastAsia="华文仿宋" w:cs="华文仿宋"/>
          <w:snapToGrid w:val="0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出版社发书凭证联</w:t>
      </w:r>
    </w:p>
    <w:sectPr>
      <w:footerReference r:id="rId3" w:type="default"/>
      <w:pgSz w:w="11906" w:h="16838"/>
      <w:pgMar w:top="737" w:right="1474" w:bottom="737" w:left="147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12857841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F67"/>
    <w:rsid w:val="00004703"/>
    <w:rsid w:val="00024280"/>
    <w:rsid w:val="00025757"/>
    <w:rsid w:val="00026FA1"/>
    <w:rsid w:val="00036CDC"/>
    <w:rsid w:val="00061BE3"/>
    <w:rsid w:val="00064525"/>
    <w:rsid w:val="00071414"/>
    <w:rsid w:val="000824B9"/>
    <w:rsid w:val="00082A41"/>
    <w:rsid w:val="000865E0"/>
    <w:rsid w:val="000938E0"/>
    <w:rsid w:val="000A4F77"/>
    <w:rsid w:val="000A7075"/>
    <w:rsid w:val="000C2803"/>
    <w:rsid w:val="000D5BCE"/>
    <w:rsid w:val="000E2C9C"/>
    <w:rsid w:val="000E4584"/>
    <w:rsid w:val="000F097A"/>
    <w:rsid w:val="000F6FBB"/>
    <w:rsid w:val="000F7440"/>
    <w:rsid w:val="00100165"/>
    <w:rsid w:val="00106CBE"/>
    <w:rsid w:val="00112B6A"/>
    <w:rsid w:val="00112CD4"/>
    <w:rsid w:val="00117B4F"/>
    <w:rsid w:val="00123324"/>
    <w:rsid w:val="0012744A"/>
    <w:rsid w:val="00133DE5"/>
    <w:rsid w:val="00146AAD"/>
    <w:rsid w:val="00151336"/>
    <w:rsid w:val="00153630"/>
    <w:rsid w:val="0016039D"/>
    <w:rsid w:val="00182A23"/>
    <w:rsid w:val="001842A0"/>
    <w:rsid w:val="00184C66"/>
    <w:rsid w:val="0019417C"/>
    <w:rsid w:val="001979F1"/>
    <w:rsid w:val="001A46C2"/>
    <w:rsid w:val="001B5657"/>
    <w:rsid w:val="001B7618"/>
    <w:rsid w:val="001C172A"/>
    <w:rsid w:val="001D4F03"/>
    <w:rsid w:val="001E394B"/>
    <w:rsid w:val="001F043C"/>
    <w:rsid w:val="001F7F0E"/>
    <w:rsid w:val="00213751"/>
    <w:rsid w:val="00217271"/>
    <w:rsid w:val="002223E7"/>
    <w:rsid w:val="00226393"/>
    <w:rsid w:val="00237048"/>
    <w:rsid w:val="00241B32"/>
    <w:rsid w:val="0024240F"/>
    <w:rsid w:val="00263CA7"/>
    <w:rsid w:val="00267F6F"/>
    <w:rsid w:val="002764E5"/>
    <w:rsid w:val="002823D4"/>
    <w:rsid w:val="002846C8"/>
    <w:rsid w:val="002A2FBF"/>
    <w:rsid w:val="002A71D6"/>
    <w:rsid w:val="002B579C"/>
    <w:rsid w:val="0030279D"/>
    <w:rsid w:val="003051BE"/>
    <w:rsid w:val="00305C8A"/>
    <w:rsid w:val="00311322"/>
    <w:rsid w:val="00312FD9"/>
    <w:rsid w:val="0032083E"/>
    <w:rsid w:val="00356584"/>
    <w:rsid w:val="0037053F"/>
    <w:rsid w:val="003705F0"/>
    <w:rsid w:val="00374D8B"/>
    <w:rsid w:val="00376A32"/>
    <w:rsid w:val="00396334"/>
    <w:rsid w:val="003C5685"/>
    <w:rsid w:val="003C6C44"/>
    <w:rsid w:val="003D070E"/>
    <w:rsid w:val="003E118C"/>
    <w:rsid w:val="003E5245"/>
    <w:rsid w:val="003E52A6"/>
    <w:rsid w:val="003E6ADD"/>
    <w:rsid w:val="003E6EDC"/>
    <w:rsid w:val="003E7ED1"/>
    <w:rsid w:val="003F3F59"/>
    <w:rsid w:val="00414E9B"/>
    <w:rsid w:val="004214B0"/>
    <w:rsid w:val="00436683"/>
    <w:rsid w:val="004435EA"/>
    <w:rsid w:val="00444B71"/>
    <w:rsid w:val="00450608"/>
    <w:rsid w:val="004511AE"/>
    <w:rsid w:val="00454304"/>
    <w:rsid w:val="004708B0"/>
    <w:rsid w:val="00477E5E"/>
    <w:rsid w:val="00481A09"/>
    <w:rsid w:val="00485709"/>
    <w:rsid w:val="0048759B"/>
    <w:rsid w:val="00487DAE"/>
    <w:rsid w:val="0049717B"/>
    <w:rsid w:val="004A12A7"/>
    <w:rsid w:val="004A376A"/>
    <w:rsid w:val="004C23E2"/>
    <w:rsid w:val="004D7DB0"/>
    <w:rsid w:val="004E3BDC"/>
    <w:rsid w:val="004F0755"/>
    <w:rsid w:val="004F3408"/>
    <w:rsid w:val="00500807"/>
    <w:rsid w:val="005157D4"/>
    <w:rsid w:val="0051738F"/>
    <w:rsid w:val="00527EBE"/>
    <w:rsid w:val="00534C95"/>
    <w:rsid w:val="005367F2"/>
    <w:rsid w:val="00543256"/>
    <w:rsid w:val="005440DB"/>
    <w:rsid w:val="005511CC"/>
    <w:rsid w:val="00552F70"/>
    <w:rsid w:val="005624B0"/>
    <w:rsid w:val="00566A10"/>
    <w:rsid w:val="005719AF"/>
    <w:rsid w:val="00572D2D"/>
    <w:rsid w:val="005757D2"/>
    <w:rsid w:val="005761F6"/>
    <w:rsid w:val="00580048"/>
    <w:rsid w:val="00590A05"/>
    <w:rsid w:val="005A0C76"/>
    <w:rsid w:val="005B7071"/>
    <w:rsid w:val="005C7E1F"/>
    <w:rsid w:val="005D4B90"/>
    <w:rsid w:val="005E77A7"/>
    <w:rsid w:val="005E7AEA"/>
    <w:rsid w:val="005F57FB"/>
    <w:rsid w:val="006047B2"/>
    <w:rsid w:val="0061237A"/>
    <w:rsid w:val="0062230D"/>
    <w:rsid w:val="0062693B"/>
    <w:rsid w:val="00632801"/>
    <w:rsid w:val="00652194"/>
    <w:rsid w:val="00666081"/>
    <w:rsid w:val="006701FD"/>
    <w:rsid w:val="00677F62"/>
    <w:rsid w:val="00681A5F"/>
    <w:rsid w:val="006860A0"/>
    <w:rsid w:val="00690F70"/>
    <w:rsid w:val="006A003F"/>
    <w:rsid w:val="006D5910"/>
    <w:rsid w:val="006E1881"/>
    <w:rsid w:val="006E7B3D"/>
    <w:rsid w:val="006F2A49"/>
    <w:rsid w:val="006F6123"/>
    <w:rsid w:val="00714C28"/>
    <w:rsid w:val="00715BBE"/>
    <w:rsid w:val="007350DA"/>
    <w:rsid w:val="00736B19"/>
    <w:rsid w:val="007419DB"/>
    <w:rsid w:val="00742520"/>
    <w:rsid w:val="0074293A"/>
    <w:rsid w:val="00743A9E"/>
    <w:rsid w:val="0075009E"/>
    <w:rsid w:val="007545C0"/>
    <w:rsid w:val="00761C99"/>
    <w:rsid w:val="007636F4"/>
    <w:rsid w:val="007917B7"/>
    <w:rsid w:val="0079184B"/>
    <w:rsid w:val="00793D8F"/>
    <w:rsid w:val="007A00EF"/>
    <w:rsid w:val="007A0DBF"/>
    <w:rsid w:val="007A3860"/>
    <w:rsid w:val="007B5369"/>
    <w:rsid w:val="007B5E1F"/>
    <w:rsid w:val="007E6932"/>
    <w:rsid w:val="00801947"/>
    <w:rsid w:val="00801F7A"/>
    <w:rsid w:val="008059F7"/>
    <w:rsid w:val="00812A4C"/>
    <w:rsid w:val="008202EB"/>
    <w:rsid w:val="00826F1F"/>
    <w:rsid w:val="00827147"/>
    <w:rsid w:val="0082761C"/>
    <w:rsid w:val="00831DB5"/>
    <w:rsid w:val="00832D57"/>
    <w:rsid w:val="0083532D"/>
    <w:rsid w:val="008422A2"/>
    <w:rsid w:val="00843972"/>
    <w:rsid w:val="008924E3"/>
    <w:rsid w:val="00896ECD"/>
    <w:rsid w:val="008A1AA5"/>
    <w:rsid w:val="008A2E5B"/>
    <w:rsid w:val="008A4242"/>
    <w:rsid w:val="008A702D"/>
    <w:rsid w:val="008D3C3C"/>
    <w:rsid w:val="008E19E7"/>
    <w:rsid w:val="008E5577"/>
    <w:rsid w:val="008F1250"/>
    <w:rsid w:val="008F415C"/>
    <w:rsid w:val="008F774A"/>
    <w:rsid w:val="00900B61"/>
    <w:rsid w:val="00901766"/>
    <w:rsid w:val="00904A92"/>
    <w:rsid w:val="00914E89"/>
    <w:rsid w:val="00927970"/>
    <w:rsid w:val="00931816"/>
    <w:rsid w:val="00933C79"/>
    <w:rsid w:val="00934DA8"/>
    <w:rsid w:val="00940F3A"/>
    <w:rsid w:val="00944891"/>
    <w:rsid w:val="009736BD"/>
    <w:rsid w:val="0098007C"/>
    <w:rsid w:val="009A0CA0"/>
    <w:rsid w:val="009A3940"/>
    <w:rsid w:val="009A6DB1"/>
    <w:rsid w:val="009B153B"/>
    <w:rsid w:val="009B1802"/>
    <w:rsid w:val="009B276C"/>
    <w:rsid w:val="009C29AA"/>
    <w:rsid w:val="009C38F0"/>
    <w:rsid w:val="009D2D2B"/>
    <w:rsid w:val="009E308D"/>
    <w:rsid w:val="009E5FB5"/>
    <w:rsid w:val="009E7A92"/>
    <w:rsid w:val="009F5C22"/>
    <w:rsid w:val="00A04F2E"/>
    <w:rsid w:val="00A17114"/>
    <w:rsid w:val="00A22F02"/>
    <w:rsid w:val="00A23C93"/>
    <w:rsid w:val="00A3589B"/>
    <w:rsid w:val="00A359FC"/>
    <w:rsid w:val="00A35BA7"/>
    <w:rsid w:val="00A36758"/>
    <w:rsid w:val="00A454B5"/>
    <w:rsid w:val="00A54038"/>
    <w:rsid w:val="00A57601"/>
    <w:rsid w:val="00A64407"/>
    <w:rsid w:val="00A80F77"/>
    <w:rsid w:val="00A8147E"/>
    <w:rsid w:val="00A874B5"/>
    <w:rsid w:val="00A95BF6"/>
    <w:rsid w:val="00A96A34"/>
    <w:rsid w:val="00A96F01"/>
    <w:rsid w:val="00A97E3B"/>
    <w:rsid w:val="00AB557E"/>
    <w:rsid w:val="00AC0399"/>
    <w:rsid w:val="00AD61D9"/>
    <w:rsid w:val="00AD6CD0"/>
    <w:rsid w:val="00AE2E23"/>
    <w:rsid w:val="00B13139"/>
    <w:rsid w:val="00B154F2"/>
    <w:rsid w:val="00B17325"/>
    <w:rsid w:val="00B241EE"/>
    <w:rsid w:val="00B41935"/>
    <w:rsid w:val="00B45B3C"/>
    <w:rsid w:val="00B62B34"/>
    <w:rsid w:val="00B64A32"/>
    <w:rsid w:val="00B71359"/>
    <w:rsid w:val="00B833E0"/>
    <w:rsid w:val="00B9667D"/>
    <w:rsid w:val="00B97367"/>
    <w:rsid w:val="00BA2CBE"/>
    <w:rsid w:val="00BB2E70"/>
    <w:rsid w:val="00BC4FAC"/>
    <w:rsid w:val="00BD2B11"/>
    <w:rsid w:val="00BD3DEB"/>
    <w:rsid w:val="00BF6FE0"/>
    <w:rsid w:val="00C00EFD"/>
    <w:rsid w:val="00C040CC"/>
    <w:rsid w:val="00C1240D"/>
    <w:rsid w:val="00C13677"/>
    <w:rsid w:val="00C26C82"/>
    <w:rsid w:val="00C30D7D"/>
    <w:rsid w:val="00C336F8"/>
    <w:rsid w:val="00C34ADD"/>
    <w:rsid w:val="00C40EE6"/>
    <w:rsid w:val="00C53482"/>
    <w:rsid w:val="00C537B5"/>
    <w:rsid w:val="00C55425"/>
    <w:rsid w:val="00C5543E"/>
    <w:rsid w:val="00C74D2D"/>
    <w:rsid w:val="00C825D6"/>
    <w:rsid w:val="00C8284D"/>
    <w:rsid w:val="00C846EC"/>
    <w:rsid w:val="00C906C7"/>
    <w:rsid w:val="00C90EDB"/>
    <w:rsid w:val="00C917BB"/>
    <w:rsid w:val="00C952FC"/>
    <w:rsid w:val="00C955DE"/>
    <w:rsid w:val="00CC289D"/>
    <w:rsid w:val="00CC57F7"/>
    <w:rsid w:val="00CC5A4F"/>
    <w:rsid w:val="00CC62A2"/>
    <w:rsid w:val="00CC6F83"/>
    <w:rsid w:val="00CE2E59"/>
    <w:rsid w:val="00CE5903"/>
    <w:rsid w:val="00CF7818"/>
    <w:rsid w:val="00D023F6"/>
    <w:rsid w:val="00D05AE3"/>
    <w:rsid w:val="00D113E3"/>
    <w:rsid w:val="00D14E04"/>
    <w:rsid w:val="00D173BD"/>
    <w:rsid w:val="00D179F6"/>
    <w:rsid w:val="00D24179"/>
    <w:rsid w:val="00D35603"/>
    <w:rsid w:val="00D43A93"/>
    <w:rsid w:val="00D463AC"/>
    <w:rsid w:val="00D46EBB"/>
    <w:rsid w:val="00D4717A"/>
    <w:rsid w:val="00D52F67"/>
    <w:rsid w:val="00D5785D"/>
    <w:rsid w:val="00D7489F"/>
    <w:rsid w:val="00D80199"/>
    <w:rsid w:val="00D83455"/>
    <w:rsid w:val="00D96626"/>
    <w:rsid w:val="00DA1CC0"/>
    <w:rsid w:val="00DA5152"/>
    <w:rsid w:val="00DA674B"/>
    <w:rsid w:val="00DA76B5"/>
    <w:rsid w:val="00DA7BBD"/>
    <w:rsid w:val="00DB67B1"/>
    <w:rsid w:val="00DC165F"/>
    <w:rsid w:val="00DD4A15"/>
    <w:rsid w:val="00DD4C50"/>
    <w:rsid w:val="00DE1F07"/>
    <w:rsid w:val="00DF2E3D"/>
    <w:rsid w:val="00DF65E4"/>
    <w:rsid w:val="00E03DC6"/>
    <w:rsid w:val="00E04621"/>
    <w:rsid w:val="00E070FE"/>
    <w:rsid w:val="00E07250"/>
    <w:rsid w:val="00E1604F"/>
    <w:rsid w:val="00E170D1"/>
    <w:rsid w:val="00E20195"/>
    <w:rsid w:val="00E20B0D"/>
    <w:rsid w:val="00E23B0E"/>
    <w:rsid w:val="00E337F6"/>
    <w:rsid w:val="00E369EB"/>
    <w:rsid w:val="00E36C61"/>
    <w:rsid w:val="00E5345E"/>
    <w:rsid w:val="00E561C0"/>
    <w:rsid w:val="00E6280D"/>
    <w:rsid w:val="00E62B25"/>
    <w:rsid w:val="00E63358"/>
    <w:rsid w:val="00E71547"/>
    <w:rsid w:val="00E831EB"/>
    <w:rsid w:val="00E85083"/>
    <w:rsid w:val="00EA4AAA"/>
    <w:rsid w:val="00EB0966"/>
    <w:rsid w:val="00EB58A4"/>
    <w:rsid w:val="00EC558C"/>
    <w:rsid w:val="00EE0C3F"/>
    <w:rsid w:val="00EE136A"/>
    <w:rsid w:val="00EE2074"/>
    <w:rsid w:val="00EE3224"/>
    <w:rsid w:val="00EE385B"/>
    <w:rsid w:val="00F0210A"/>
    <w:rsid w:val="00F034A2"/>
    <w:rsid w:val="00F0572A"/>
    <w:rsid w:val="00F15101"/>
    <w:rsid w:val="00F21F23"/>
    <w:rsid w:val="00F33C27"/>
    <w:rsid w:val="00F3497E"/>
    <w:rsid w:val="00F41656"/>
    <w:rsid w:val="00F46C02"/>
    <w:rsid w:val="00F73BA9"/>
    <w:rsid w:val="00F73E36"/>
    <w:rsid w:val="00F74148"/>
    <w:rsid w:val="00F810CA"/>
    <w:rsid w:val="00F863AF"/>
    <w:rsid w:val="00F924DA"/>
    <w:rsid w:val="00FB05C0"/>
    <w:rsid w:val="00FC249D"/>
    <w:rsid w:val="00FD1FF5"/>
    <w:rsid w:val="00FD36DF"/>
    <w:rsid w:val="00FD61EE"/>
    <w:rsid w:val="00FD74B1"/>
    <w:rsid w:val="00FE6CDE"/>
    <w:rsid w:val="12CE533A"/>
    <w:rsid w:val="132F7F11"/>
    <w:rsid w:val="178842AF"/>
    <w:rsid w:val="194C51B3"/>
    <w:rsid w:val="1E704DFF"/>
    <w:rsid w:val="20566200"/>
    <w:rsid w:val="262F2E49"/>
    <w:rsid w:val="2DE66EAC"/>
    <w:rsid w:val="357A5B7F"/>
    <w:rsid w:val="47A03223"/>
    <w:rsid w:val="48B76635"/>
    <w:rsid w:val="567715C9"/>
    <w:rsid w:val="56E639E8"/>
    <w:rsid w:val="64EC37FE"/>
    <w:rsid w:val="65272EB9"/>
    <w:rsid w:val="6E5C711A"/>
    <w:rsid w:val="6F5A554E"/>
    <w:rsid w:val="71B42B23"/>
    <w:rsid w:val="75074F16"/>
    <w:rsid w:val="79B525BF"/>
    <w:rsid w:val="7C02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uiPriority w:val="1"/>
  </w:style>
  <w:style w:type="table" w:default="1" w:styleId="2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5"/>
    <w:unhideWhenUsed/>
    <w:qFormat/>
    <w:uiPriority w:val="99"/>
    <w:pPr>
      <w:jc w:val="left"/>
    </w:pPr>
  </w:style>
  <w:style w:type="paragraph" w:styleId="5">
    <w:name w:val="Date"/>
    <w:basedOn w:val="1"/>
    <w:next w:val="1"/>
    <w:link w:val="27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8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nhideWhenUsed/>
    <w:qFormat/>
    <w:uiPriority w:val="39"/>
  </w:style>
  <w:style w:type="paragraph" w:styleId="10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4">
    <w:name w:val="Strong"/>
    <w:basedOn w:val="13"/>
    <w:qFormat/>
    <w:uiPriority w:val="22"/>
    <w:rPr>
      <w:b/>
      <w:sz w:val="20"/>
      <w:szCs w:val="20"/>
    </w:rPr>
  </w:style>
  <w:style w:type="character" w:styleId="15">
    <w:name w:val="FollowedHyperlink"/>
    <w:basedOn w:val="13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TML Definition"/>
    <w:basedOn w:val="13"/>
    <w:unhideWhenUsed/>
    <w:qFormat/>
    <w:uiPriority w:val="99"/>
    <w:rPr>
      <w:i/>
    </w:rPr>
  </w:style>
  <w:style w:type="character" w:styleId="17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HTML Code"/>
    <w:basedOn w:val="13"/>
    <w:unhideWhenUsed/>
    <w:qFormat/>
    <w:uiPriority w:val="99"/>
    <w:rPr>
      <w:rFonts w:hint="default" w:ascii="Menlo" w:hAnsi="Menlo" w:eastAsia="Menlo" w:cs="Menlo"/>
      <w:color w:val="C7254E"/>
      <w:sz w:val="21"/>
      <w:szCs w:val="21"/>
      <w:shd w:val="clear" w:color="auto" w:fill="F9F2F4"/>
    </w:rPr>
  </w:style>
  <w:style w:type="character" w:styleId="19">
    <w:name w:val="annotation reference"/>
    <w:basedOn w:val="13"/>
    <w:unhideWhenUsed/>
    <w:qFormat/>
    <w:uiPriority w:val="99"/>
    <w:rPr>
      <w:sz w:val="21"/>
      <w:szCs w:val="21"/>
    </w:rPr>
  </w:style>
  <w:style w:type="character" w:styleId="20">
    <w:name w:val="HTML Keyboard"/>
    <w:basedOn w:val="13"/>
    <w:unhideWhenUsed/>
    <w:qFormat/>
    <w:uiPriority w:val="99"/>
    <w:rPr>
      <w:rFonts w:hint="default" w:ascii="Menlo" w:hAnsi="Menlo" w:eastAsia="Menlo" w:cs="Menlo"/>
      <w:color w:val="FFFFFF"/>
      <w:sz w:val="21"/>
      <w:szCs w:val="21"/>
      <w:shd w:val="clear" w:color="auto" w:fill="333333"/>
    </w:rPr>
  </w:style>
  <w:style w:type="character" w:styleId="21">
    <w:name w:val="HTML Sample"/>
    <w:basedOn w:val="13"/>
    <w:unhideWhenUsed/>
    <w:qFormat/>
    <w:uiPriority w:val="99"/>
    <w:rPr>
      <w:rFonts w:ascii="Menlo" w:hAnsi="Menlo" w:eastAsia="Menlo" w:cs="Menlo"/>
      <w:sz w:val="21"/>
      <w:szCs w:val="21"/>
    </w:rPr>
  </w:style>
  <w:style w:type="table" w:styleId="23">
    <w:name w:val="Table Grid"/>
    <w:basedOn w:val="22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25">
    <w:name w:val="页脚 Char"/>
    <w:basedOn w:val="13"/>
    <w:link w:val="7"/>
    <w:qFormat/>
    <w:uiPriority w:val="99"/>
    <w:rPr>
      <w:sz w:val="18"/>
      <w:szCs w:val="18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character" w:customStyle="1" w:styleId="27">
    <w:name w:val="日期 Char"/>
    <w:basedOn w:val="13"/>
    <w:link w:val="5"/>
    <w:semiHidden/>
    <w:qFormat/>
    <w:uiPriority w:val="99"/>
  </w:style>
  <w:style w:type="character" w:customStyle="1" w:styleId="28">
    <w:name w:val="批注框文本 Char"/>
    <w:basedOn w:val="13"/>
    <w:link w:val="6"/>
    <w:semiHidden/>
    <w:qFormat/>
    <w:uiPriority w:val="99"/>
    <w:rPr>
      <w:sz w:val="18"/>
      <w:szCs w:val="18"/>
    </w:rPr>
  </w:style>
  <w:style w:type="character" w:customStyle="1" w:styleId="29">
    <w:name w:val="标题 Char"/>
    <w:basedOn w:val="13"/>
    <w:link w:val="12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标题 1 Char"/>
    <w:basedOn w:val="13"/>
    <w:link w:val="2"/>
    <w:qFormat/>
    <w:uiPriority w:val="9"/>
    <w:rPr>
      <w:b/>
      <w:bCs/>
      <w:kern w:val="44"/>
      <w:sz w:val="44"/>
      <w:szCs w:val="44"/>
    </w:rPr>
  </w:style>
  <w:style w:type="character" w:customStyle="1" w:styleId="31">
    <w:name w:val="标题 2 Char"/>
    <w:basedOn w:val="13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32">
    <w:name w:val="列出段落1"/>
    <w:basedOn w:val="1"/>
    <w:qFormat/>
    <w:uiPriority w:val="34"/>
    <w:pPr>
      <w:ind w:firstLine="420" w:firstLineChars="200"/>
    </w:pPr>
  </w:style>
  <w:style w:type="character" w:customStyle="1" w:styleId="33">
    <w:name w:val="正文文本 (2)_"/>
    <w:link w:val="34"/>
    <w:qFormat/>
    <w:locked/>
    <w:uiPriority w:val="99"/>
    <w:rPr>
      <w:rFonts w:ascii="微软雅黑" w:hAnsi="微软雅黑" w:eastAsia="微软雅黑" w:cs="微软雅黑"/>
      <w:spacing w:val="30"/>
      <w:shd w:val="clear" w:color="auto" w:fill="FFFFFF"/>
    </w:rPr>
  </w:style>
  <w:style w:type="paragraph" w:customStyle="1" w:styleId="34">
    <w:name w:val="正文文本 (2)"/>
    <w:basedOn w:val="1"/>
    <w:link w:val="33"/>
    <w:qFormat/>
    <w:uiPriority w:val="99"/>
    <w:pPr>
      <w:shd w:val="clear" w:color="auto" w:fill="FFFFFF"/>
      <w:spacing w:before="240" w:line="360" w:lineRule="exact"/>
      <w:jc w:val="left"/>
    </w:pPr>
    <w:rPr>
      <w:rFonts w:ascii="微软雅黑" w:hAnsi="微软雅黑" w:eastAsia="微软雅黑" w:cs="微软雅黑"/>
      <w:spacing w:val="30"/>
    </w:rPr>
  </w:style>
  <w:style w:type="character" w:customStyle="1" w:styleId="35">
    <w:name w:val="批注文字 Char"/>
    <w:basedOn w:val="13"/>
    <w:link w:val="4"/>
    <w:qFormat/>
    <w:uiPriority w:val="99"/>
  </w:style>
  <w:style w:type="character" w:customStyle="1" w:styleId="36">
    <w:name w:val="swiper-active-switch"/>
    <w:basedOn w:val="13"/>
    <w:qFormat/>
    <w:uiPriority w:val="0"/>
    <w:rPr>
      <w:shd w:val="clear" w:color="auto" w:fill="FFFFFF"/>
    </w:rPr>
  </w:style>
  <w:style w:type="character" w:customStyle="1" w:styleId="37">
    <w:name w:val="swiper-active-switch1"/>
    <w:basedOn w:val="13"/>
    <w:qFormat/>
    <w:uiPriority w:val="0"/>
    <w:rPr>
      <w:color w:val="46C37B"/>
      <w:shd w:val="clear" w:color="auto" w:fill="FFFFFF"/>
    </w:rPr>
  </w:style>
  <w:style w:type="character" w:customStyle="1" w:styleId="38">
    <w:name w:val="swiper-active-switch2"/>
    <w:basedOn w:val="13"/>
    <w:qFormat/>
    <w:uiPriority w:val="0"/>
    <w:rPr>
      <w:shd w:val="clear" w:color="auto" w:fill="FFFFFF"/>
    </w:rPr>
  </w:style>
  <w:style w:type="character" w:customStyle="1" w:styleId="39">
    <w:name w:val="hover29"/>
    <w:basedOn w:val="13"/>
    <w:qFormat/>
    <w:uiPriority w:val="0"/>
    <w:rPr>
      <w:shd w:val="clear" w:color="auto" w:fill="FFFFFF"/>
    </w:rPr>
  </w:style>
  <w:style w:type="character" w:customStyle="1" w:styleId="40">
    <w:name w:val="hover30"/>
    <w:basedOn w:val="13"/>
    <w:qFormat/>
    <w:uiPriority w:val="0"/>
    <w:rPr>
      <w:color w:val="FFFFFF"/>
      <w:shd w:val="clear" w:color="auto" w:fill="E64346"/>
    </w:rPr>
  </w:style>
  <w:style w:type="character" w:customStyle="1" w:styleId="41">
    <w:name w:val="hover31"/>
    <w:basedOn w:val="13"/>
    <w:qFormat/>
    <w:uiPriority w:val="0"/>
    <w:rPr>
      <w:color w:val="666666"/>
    </w:rPr>
  </w:style>
  <w:style w:type="character" w:customStyle="1" w:styleId="42">
    <w:name w:val="hover32"/>
    <w:basedOn w:val="13"/>
    <w:qFormat/>
    <w:uiPriority w:val="0"/>
  </w:style>
  <w:style w:type="character" w:customStyle="1" w:styleId="43">
    <w:name w:val="hover33"/>
    <w:basedOn w:val="13"/>
    <w:qFormat/>
    <w:uiPriority w:val="0"/>
    <w:rPr>
      <w:color w:val="46C37B"/>
      <w:shd w:val="clear" w:color="auto" w:fill="FFFFFF"/>
    </w:rPr>
  </w:style>
  <w:style w:type="character" w:customStyle="1" w:styleId="44">
    <w:name w:val="hover34"/>
    <w:basedOn w:val="13"/>
    <w:qFormat/>
    <w:uiPriority w:val="0"/>
    <w:rPr>
      <w:color w:val="0073B5"/>
    </w:rPr>
  </w:style>
  <w:style w:type="character" w:customStyle="1" w:styleId="45">
    <w:name w:val="first-child1"/>
    <w:basedOn w:val="13"/>
    <w:qFormat/>
    <w:uiPriority w:val="0"/>
  </w:style>
  <w:style w:type="character" w:customStyle="1" w:styleId="46">
    <w:name w:val="first-child2"/>
    <w:basedOn w:val="13"/>
    <w:qFormat/>
    <w:uiPriority w:val="0"/>
  </w:style>
  <w:style w:type="character" w:customStyle="1" w:styleId="47">
    <w:name w:val="last-child1"/>
    <w:basedOn w:val="13"/>
    <w:qFormat/>
    <w:uiPriority w:val="0"/>
  </w:style>
  <w:style w:type="character" w:customStyle="1" w:styleId="48">
    <w:name w:val="last-child2"/>
    <w:basedOn w:val="13"/>
    <w:qFormat/>
    <w:uiPriority w:val="0"/>
  </w:style>
  <w:style w:type="character" w:customStyle="1" w:styleId="49">
    <w:name w:val="last-child&gt;a"/>
    <w:basedOn w:val="13"/>
    <w:qFormat/>
    <w:uiPriority w:val="0"/>
    <w:rPr>
      <w:color w:val="FFFFFF"/>
      <w:sz w:val="18"/>
      <w:szCs w:val="18"/>
    </w:rPr>
  </w:style>
  <w:style w:type="character" w:customStyle="1" w:styleId="50">
    <w:name w:val="iconfont"/>
    <w:basedOn w:val="13"/>
    <w:qFormat/>
    <w:uiPriority w:val="0"/>
    <w:rPr>
      <w:sz w:val="45"/>
      <w:szCs w:val="45"/>
    </w:rPr>
  </w:style>
  <w:style w:type="character" w:customStyle="1" w:styleId="51">
    <w:name w:val="iconfont1"/>
    <w:basedOn w:val="13"/>
    <w:qFormat/>
    <w:uiPriority w:val="0"/>
    <w:rPr>
      <w:sz w:val="45"/>
      <w:szCs w:val="45"/>
    </w:rPr>
  </w:style>
  <w:style w:type="character" w:customStyle="1" w:styleId="52">
    <w:name w:val="required"/>
    <w:basedOn w:val="13"/>
    <w:qFormat/>
    <w:uiPriority w:val="0"/>
    <w:rPr>
      <w:color w:val="46C37B"/>
    </w:rPr>
  </w:style>
  <w:style w:type="character" w:customStyle="1" w:styleId="53">
    <w:name w:val="cycle-pager-active"/>
    <w:basedOn w:val="13"/>
    <w:qFormat/>
    <w:uiPriority w:val="0"/>
    <w:rPr>
      <w:color w:val="0073B5"/>
    </w:rPr>
  </w:style>
  <w:style w:type="character" w:customStyle="1" w:styleId="54">
    <w:name w:val="first-child"/>
    <w:basedOn w:val="13"/>
    <w:qFormat/>
    <w:uiPriority w:val="0"/>
  </w:style>
  <w:style w:type="character" w:customStyle="1" w:styleId="55">
    <w:name w:val="iconfont2"/>
    <w:basedOn w:val="13"/>
    <w:qFormat/>
    <w:uiPriority w:val="0"/>
    <w:rPr>
      <w:sz w:val="45"/>
      <w:szCs w:val="45"/>
    </w:rPr>
  </w:style>
  <w:style w:type="character" w:customStyle="1" w:styleId="56">
    <w:name w:val="iconfont3"/>
    <w:basedOn w:val="13"/>
    <w:qFormat/>
    <w:uiPriority w:val="0"/>
    <w:rPr>
      <w:sz w:val="45"/>
      <w:szCs w:val="45"/>
    </w:rPr>
  </w:style>
  <w:style w:type="character" w:customStyle="1" w:styleId="57">
    <w:name w:val="hover28"/>
    <w:basedOn w:val="13"/>
    <w:qFormat/>
    <w:uiPriority w:val="0"/>
    <w:rPr>
      <w:shd w:val="clear" w:color="auto" w:fill="FFFFFF"/>
    </w:rPr>
  </w:style>
  <w:style w:type="character" w:customStyle="1" w:styleId="58">
    <w:name w:val="hover"/>
    <w:basedOn w:val="13"/>
    <w:qFormat/>
    <w:uiPriority w:val="0"/>
    <w:rPr>
      <w:shd w:val="clear" w:color="auto" w:fill="FFFFFF"/>
    </w:rPr>
  </w:style>
  <w:style w:type="character" w:customStyle="1" w:styleId="59">
    <w:name w:val="hover1"/>
    <w:basedOn w:val="13"/>
    <w:qFormat/>
    <w:uiPriority w:val="0"/>
    <w:rPr>
      <w:color w:val="666666"/>
    </w:rPr>
  </w:style>
  <w:style w:type="character" w:customStyle="1" w:styleId="60">
    <w:name w:val="hover2"/>
    <w:basedOn w:val="13"/>
    <w:qFormat/>
    <w:uiPriority w:val="0"/>
    <w:rPr>
      <w:color w:val="46C37B"/>
      <w:shd w:val="clear" w:color="auto" w:fill="FFFFFF"/>
    </w:rPr>
  </w:style>
  <w:style w:type="character" w:customStyle="1" w:styleId="61">
    <w:name w:val="hover3"/>
    <w:basedOn w:val="13"/>
    <w:qFormat/>
    <w:uiPriority w:val="0"/>
  </w:style>
  <w:style w:type="character" w:customStyle="1" w:styleId="62">
    <w:name w:val="hover4"/>
    <w:basedOn w:val="13"/>
    <w:qFormat/>
    <w:uiPriority w:val="0"/>
    <w:rPr>
      <w:color w:val="FFFFFF"/>
      <w:shd w:val="clear" w:color="auto" w:fill="E64346"/>
    </w:rPr>
  </w:style>
  <w:style w:type="character" w:customStyle="1" w:styleId="63">
    <w:name w:val="hover5"/>
    <w:basedOn w:val="13"/>
    <w:qFormat/>
    <w:uiPriority w:val="0"/>
    <w:rPr>
      <w:color w:val="0073B5"/>
    </w:rPr>
  </w:style>
  <w:style w:type="character" w:customStyle="1" w:styleId="64">
    <w:name w:val="last-child"/>
    <w:basedOn w:val="13"/>
    <w:qFormat/>
    <w:uiPriority w:val="0"/>
  </w:style>
  <w:style w:type="character" w:customStyle="1" w:styleId="65">
    <w:name w:val="hover27"/>
    <w:basedOn w:val="13"/>
    <w:qFormat/>
    <w:uiPriority w:val="0"/>
    <w:rPr>
      <w:color w:val="666666"/>
    </w:rPr>
  </w:style>
  <w:style w:type="character" w:customStyle="1" w:styleId="66">
    <w:name w:val="font31"/>
    <w:basedOn w:val="1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67">
    <w:name w:val="font1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8">
    <w:name w:val="font01"/>
    <w:basedOn w:val="13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eafile\&#24037;&#20316;&#25991;&#20214;\2016-2017&#20844;&#25991;\&#25991;&#20214;&#8212;&#8212;&#31649;&#29702;&#20013;&#2451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ABC3B5-2B61-4F02-A8EA-ECC585C57D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文件——管理中心</Template>
  <Company>SXTianYang</Company>
  <Pages>1</Pages>
  <Words>175</Words>
  <Characters>1000</Characters>
  <Lines>8</Lines>
  <Paragraphs>2</Paragraphs>
  <TotalTime>0</TotalTime>
  <ScaleCrop>false</ScaleCrop>
  <LinksUpToDate>false</LinksUpToDate>
  <CharactersWithSpaces>1173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2016-10-28T00:57:00Z</dcterms:created>
  <dc:creator>人力资源部</dc:creator>
  <cp:lastModifiedBy>天扬呼叫中心02</cp:lastModifiedBy>
  <cp:lastPrinted>2016-09-27T10:10:00Z</cp:lastPrinted>
  <dcterms:modified xsi:type="dcterms:W3CDTF">2018-03-08T06:43:13Z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